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68" w:rsidRDefault="00FA0968" w:rsidP="00FA0968">
      <w:pPr>
        <w:jc w:val="center"/>
        <w:rPr>
          <w:rFonts w:ascii="Arial Narrow" w:hAnsi="Arial Narrow"/>
          <w:b/>
          <w:bCs/>
          <w:sz w:val="44"/>
          <w:szCs w:val="44"/>
        </w:rPr>
      </w:pPr>
      <w:bookmarkStart w:id="0" w:name="_GoBack"/>
      <w:bookmarkEnd w:id="0"/>
    </w:p>
    <w:p w:rsidR="002310E6" w:rsidRPr="00C14F7D" w:rsidRDefault="002310E6" w:rsidP="00FA0968">
      <w:pPr>
        <w:jc w:val="center"/>
        <w:rPr>
          <w:rFonts w:ascii="Arial Narrow" w:hAnsi="Arial Narrow"/>
          <w:b/>
          <w:bCs/>
          <w:sz w:val="44"/>
          <w:szCs w:val="44"/>
        </w:rPr>
      </w:pPr>
      <w:r w:rsidRPr="00C14F7D">
        <w:rPr>
          <w:rFonts w:ascii="Arial Narrow" w:hAnsi="Arial Narrow"/>
          <w:b/>
          <w:bCs/>
          <w:sz w:val="44"/>
          <w:szCs w:val="44"/>
        </w:rPr>
        <w:t>BIOMEDICAL ENGINEERING</w:t>
      </w:r>
    </w:p>
    <w:p w:rsidR="00FA0968" w:rsidRDefault="00FA0968" w:rsidP="00C14F7D">
      <w:pPr>
        <w:pStyle w:val="Default"/>
        <w:jc w:val="both"/>
        <w:rPr>
          <w:rFonts w:ascii="Arial Narrow" w:hAnsi="Arial Narrow" w:cs="Arial"/>
          <w:sz w:val="22"/>
          <w:szCs w:val="16"/>
        </w:rPr>
      </w:pPr>
    </w:p>
    <w:p w:rsidR="00FA0968" w:rsidRDefault="00002A9B" w:rsidP="00002A9B">
      <w:pPr>
        <w:pStyle w:val="Default"/>
        <w:jc w:val="center"/>
        <w:rPr>
          <w:rFonts w:ascii="Arial Narrow" w:hAnsi="Arial Narrow" w:cs="Arial"/>
          <w:sz w:val="22"/>
          <w:szCs w:val="16"/>
        </w:rPr>
      </w:pPr>
      <w:r>
        <w:rPr>
          <w:rFonts w:ascii="Arial Narrow" w:hAnsi="Arial Narrow" w:cs="Arial"/>
          <w:sz w:val="22"/>
          <w:szCs w:val="16"/>
        </w:rPr>
        <w:t>AET 1.102 – (210) 458-7084</w:t>
      </w:r>
    </w:p>
    <w:p w:rsidR="00FA0968" w:rsidRDefault="00FA0968" w:rsidP="00C14F7D">
      <w:pPr>
        <w:pStyle w:val="Default"/>
        <w:jc w:val="both"/>
        <w:rPr>
          <w:rFonts w:ascii="Arial Narrow" w:hAnsi="Arial Narrow" w:cs="Arial"/>
          <w:sz w:val="22"/>
          <w:szCs w:val="16"/>
        </w:rPr>
      </w:pPr>
    </w:p>
    <w:p w:rsidR="002310E6" w:rsidRPr="00C14F7D" w:rsidRDefault="00C14F7D" w:rsidP="00C14F7D">
      <w:pPr>
        <w:pStyle w:val="Default"/>
        <w:jc w:val="both"/>
        <w:rPr>
          <w:rFonts w:ascii="Arial Narrow" w:hAnsi="Arial Narrow" w:cs="Arial"/>
          <w:sz w:val="22"/>
          <w:szCs w:val="16"/>
        </w:rPr>
      </w:pPr>
      <w:r w:rsidRPr="00C14F7D">
        <w:rPr>
          <w:rFonts w:ascii="Arial Narrow" w:hAnsi="Arial Narrow" w:cs="Arial"/>
          <w:sz w:val="22"/>
          <w:szCs w:val="16"/>
        </w:rPr>
        <w:t>Students</w:t>
      </w:r>
      <w:r w:rsidR="002310E6" w:rsidRPr="00C14F7D">
        <w:rPr>
          <w:rFonts w:ascii="Arial Narrow" w:hAnsi="Arial Narrow" w:cs="Arial"/>
          <w:sz w:val="22"/>
          <w:szCs w:val="16"/>
        </w:rPr>
        <w:t xml:space="preserve"> enrolled in the BME degree program are given opportunities to develop a strong background in the engineering, technology and physical and biological sciences to learn the analysis, design, and synthesis tools necessary to function successfully as active participants in new and emerging areas of biosciences, medical devices and healthcare technologies</w:t>
      </w:r>
      <w:r w:rsidRPr="00C14F7D">
        <w:rPr>
          <w:rFonts w:ascii="Arial Narrow" w:hAnsi="Arial Narrow" w:cs="Arial"/>
          <w:sz w:val="22"/>
          <w:szCs w:val="16"/>
        </w:rPr>
        <w:t>.</w:t>
      </w:r>
    </w:p>
    <w:p w:rsidR="00C14F7D" w:rsidRPr="00C14F7D" w:rsidRDefault="00C14F7D" w:rsidP="00C14F7D">
      <w:pPr>
        <w:pStyle w:val="Default"/>
        <w:jc w:val="both"/>
        <w:rPr>
          <w:rFonts w:ascii="Arial Narrow" w:hAnsi="Arial Narrow" w:cs="Arial"/>
          <w:sz w:val="22"/>
          <w:szCs w:val="16"/>
        </w:rPr>
      </w:pPr>
    </w:p>
    <w:p w:rsidR="002310E6" w:rsidRPr="00C14F7D" w:rsidRDefault="002310E6" w:rsidP="00C14F7D">
      <w:pPr>
        <w:pStyle w:val="Default"/>
        <w:jc w:val="both"/>
        <w:rPr>
          <w:rFonts w:ascii="Arial Narrow" w:hAnsi="Arial Narrow" w:cs="Arial"/>
          <w:sz w:val="22"/>
          <w:szCs w:val="16"/>
        </w:rPr>
      </w:pPr>
      <w:r w:rsidRPr="00C14F7D">
        <w:rPr>
          <w:rFonts w:ascii="Arial Narrow" w:hAnsi="Arial Narrow" w:cs="Arial"/>
          <w:sz w:val="22"/>
          <w:szCs w:val="16"/>
        </w:rPr>
        <w:t>The BME degree is an interdisciplinary program that combines engineering principles, approaches, and methodologies with biological, chemical and physical sciences in order to define and solve problems in medicine. Students are trained in the fundamentals of science and engineering and expected to apply this knowledge to investigate fundamental biomedical engineering questions associated with complex living systems as well as with the diagnosis and treatment of human diseases. A broad understanding of sciences and engineering principles is provided in the first two years of the program. Students develop a degree of depth by selecting courses in three areas of concentration: 1) Biomechanics; 2) Biomaterials and Tissue Engineering; and 3) Biomedical Imaging and Nanotechnology. Critical thinking and innovative design skills are integrated throughout the program to aid students in developing solutions and in solving biomedical engineering-related problems. Design projects throughout the program and Senior BME Design courses provide students the opportunity to integrate their design, critical thinking and communication skills with the scientific and engineering knowledge they acquired throughout the Biomedical Engineering program.</w:t>
      </w:r>
    </w:p>
    <w:p w:rsidR="002310E6" w:rsidRPr="00C14F7D" w:rsidRDefault="002310E6" w:rsidP="00C14F7D">
      <w:pPr>
        <w:pStyle w:val="Default"/>
        <w:jc w:val="both"/>
        <w:rPr>
          <w:rFonts w:ascii="Arial Narrow" w:hAnsi="Arial Narrow" w:cs="Arial"/>
          <w:szCs w:val="18"/>
        </w:rPr>
      </w:pPr>
    </w:p>
    <w:p w:rsidR="002310E6" w:rsidRPr="00C14F7D" w:rsidRDefault="002310E6" w:rsidP="00C14F7D">
      <w:pPr>
        <w:pStyle w:val="Default"/>
        <w:jc w:val="both"/>
        <w:rPr>
          <w:rFonts w:ascii="Arial Narrow" w:hAnsi="Arial Narrow" w:cs="Arial"/>
          <w:sz w:val="22"/>
          <w:szCs w:val="18"/>
        </w:rPr>
      </w:pPr>
      <w:r w:rsidRPr="00C14F7D">
        <w:rPr>
          <w:rFonts w:ascii="Arial Narrow" w:hAnsi="Arial Narrow" w:cs="Arial"/>
          <w:sz w:val="22"/>
          <w:szCs w:val="18"/>
        </w:rPr>
        <w:t>The regulations for this degree comply with the general University regulations (refer to Bachelor’s Degree Regulations).</w:t>
      </w:r>
    </w:p>
    <w:p w:rsidR="002310E6" w:rsidRPr="00C14F7D" w:rsidRDefault="002310E6" w:rsidP="00C14F7D">
      <w:pPr>
        <w:jc w:val="both"/>
        <w:rPr>
          <w:rFonts w:ascii="Arial Narrow" w:hAnsi="Arial Narrow"/>
          <w:sz w:val="32"/>
        </w:rPr>
      </w:pPr>
    </w:p>
    <w:p w:rsidR="002310E6" w:rsidRPr="00C14F7D" w:rsidRDefault="00C14F7D" w:rsidP="00C14F7D">
      <w:pPr>
        <w:jc w:val="both"/>
        <w:rPr>
          <w:rFonts w:ascii="Arial Narrow" w:hAnsi="Arial Narrow"/>
          <w:b/>
          <w:sz w:val="28"/>
        </w:rPr>
      </w:pPr>
      <w:r w:rsidRPr="00C14F7D">
        <w:rPr>
          <w:rFonts w:ascii="Arial Narrow" w:hAnsi="Arial Narrow"/>
          <w:b/>
          <w:sz w:val="28"/>
        </w:rPr>
        <w:t>FOCUS AREAS</w:t>
      </w:r>
    </w:p>
    <w:p w:rsidR="002310E6" w:rsidRPr="00C14F7D" w:rsidRDefault="002310E6" w:rsidP="00C14F7D">
      <w:pPr>
        <w:pStyle w:val="ListParagraph"/>
        <w:numPr>
          <w:ilvl w:val="0"/>
          <w:numId w:val="1"/>
        </w:numPr>
        <w:jc w:val="both"/>
        <w:rPr>
          <w:rFonts w:ascii="Arial Narrow" w:hAnsi="Arial Narrow"/>
        </w:rPr>
      </w:pPr>
      <w:r w:rsidRPr="00C14F7D">
        <w:rPr>
          <w:rFonts w:ascii="Arial Narrow" w:hAnsi="Arial Narrow"/>
        </w:rPr>
        <w:t>Biomechanics</w:t>
      </w:r>
    </w:p>
    <w:p w:rsidR="002310E6" w:rsidRPr="00C14F7D" w:rsidRDefault="002310E6" w:rsidP="00C14F7D">
      <w:pPr>
        <w:pStyle w:val="ListParagraph"/>
        <w:numPr>
          <w:ilvl w:val="0"/>
          <w:numId w:val="1"/>
        </w:numPr>
        <w:jc w:val="both"/>
        <w:rPr>
          <w:rFonts w:ascii="Arial Narrow" w:hAnsi="Arial Narrow"/>
        </w:rPr>
      </w:pPr>
      <w:r w:rsidRPr="00C14F7D">
        <w:rPr>
          <w:rFonts w:ascii="Arial Narrow" w:hAnsi="Arial Narrow"/>
        </w:rPr>
        <w:t>Biomaterials, Cellular and Tissue Engineering</w:t>
      </w:r>
    </w:p>
    <w:p w:rsidR="002310E6" w:rsidRPr="00C14F7D" w:rsidRDefault="00C14F7D" w:rsidP="00C14F7D">
      <w:pPr>
        <w:pStyle w:val="ListParagraph"/>
        <w:numPr>
          <w:ilvl w:val="0"/>
          <w:numId w:val="1"/>
        </w:numPr>
        <w:jc w:val="both"/>
        <w:rPr>
          <w:rFonts w:ascii="Arial Narrow" w:hAnsi="Arial Narrow"/>
        </w:rPr>
      </w:pPr>
      <w:r>
        <w:rPr>
          <w:rFonts w:ascii="Arial Narrow" w:hAnsi="Arial Narrow"/>
        </w:rPr>
        <w:t>Imaging and Nano</w:t>
      </w:r>
      <w:r w:rsidR="002310E6" w:rsidRPr="00C14F7D">
        <w:rPr>
          <w:rFonts w:ascii="Arial Narrow" w:hAnsi="Arial Narrow"/>
        </w:rPr>
        <w:t>technology</w:t>
      </w:r>
    </w:p>
    <w:p w:rsidR="00C14F7D" w:rsidRPr="00C14F7D" w:rsidRDefault="00C14F7D" w:rsidP="00C14F7D">
      <w:pPr>
        <w:pStyle w:val="ListParagraph"/>
        <w:jc w:val="both"/>
        <w:rPr>
          <w:rFonts w:ascii="Arial Narrow" w:hAnsi="Arial Narrow"/>
        </w:rPr>
      </w:pPr>
    </w:p>
    <w:p w:rsidR="002310E6" w:rsidRPr="00C14F7D" w:rsidRDefault="00C14F7D" w:rsidP="00C14F7D">
      <w:pPr>
        <w:jc w:val="both"/>
        <w:rPr>
          <w:rFonts w:ascii="Arial Narrow" w:hAnsi="Arial Narrow"/>
          <w:b/>
          <w:sz w:val="28"/>
          <w:szCs w:val="28"/>
        </w:rPr>
      </w:pPr>
      <w:r w:rsidRPr="00C14F7D">
        <w:rPr>
          <w:rFonts w:ascii="Arial Narrow" w:hAnsi="Arial Narrow"/>
          <w:b/>
          <w:sz w:val="28"/>
          <w:szCs w:val="28"/>
        </w:rPr>
        <w:t>EDUCATIONAL OBJECTIVES</w:t>
      </w:r>
    </w:p>
    <w:p w:rsidR="002310E6" w:rsidRPr="00C14F7D" w:rsidRDefault="002310E6" w:rsidP="00C14F7D">
      <w:pPr>
        <w:pStyle w:val="Default"/>
        <w:jc w:val="both"/>
        <w:rPr>
          <w:rFonts w:ascii="Arial Narrow" w:hAnsi="Arial Narrow" w:cs="Arial"/>
          <w:sz w:val="22"/>
          <w:szCs w:val="16"/>
        </w:rPr>
      </w:pPr>
      <w:r w:rsidRPr="00C14F7D">
        <w:rPr>
          <w:rFonts w:ascii="Arial Narrow" w:hAnsi="Arial Narrow" w:cs="Arial"/>
          <w:sz w:val="22"/>
          <w:szCs w:val="16"/>
        </w:rPr>
        <w:t>The objectives of this program are founded on the belief that engineering principles and understanding of biological and physical sciences are critical to the investigation of fundamental bioengineering questions associated with complex living systems as well as with the diagnosis and treatment of human diseases. As such, the program educational objectives of the UTSA Biomedical Engineering program are to prepare graduates who will be able to:</w:t>
      </w:r>
    </w:p>
    <w:p w:rsidR="002310E6" w:rsidRPr="00C14F7D" w:rsidRDefault="002310E6" w:rsidP="00C14F7D">
      <w:pPr>
        <w:pStyle w:val="Default"/>
        <w:numPr>
          <w:ilvl w:val="0"/>
          <w:numId w:val="2"/>
        </w:numPr>
        <w:spacing w:after="17"/>
        <w:jc w:val="both"/>
        <w:rPr>
          <w:rFonts w:ascii="Arial Narrow" w:hAnsi="Arial Narrow" w:cs="Arial"/>
          <w:sz w:val="22"/>
          <w:szCs w:val="16"/>
        </w:rPr>
      </w:pPr>
    </w:p>
    <w:p w:rsidR="002310E6" w:rsidRPr="00C14F7D" w:rsidRDefault="002310E6" w:rsidP="00C14F7D">
      <w:pPr>
        <w:pStyle w:val="Default"/>
        <w:numPr>
          <w:ilvl w:val="0"/>
          <w:numId w:val="3"/>
        </w:numPr>
        <w:jc w:val="both"/>
        <w:rPr>
          <w:rFonts w:ascii="Arial Narrow" w:hAnsi="Arial Narrow" w:cs="Arial"/>
          <w:sz w:val="22"/>
          <w:szCs w:val="16"/>
        </w:rPr>
      </w:pPr>
      <w:r w:rsidRPr="00C14F7D">
        <w:rPr>
          <w:rFonts w:ascii="Arial Narrow" w:hAnsi="Arial Narrow" w:cs="Arial"/>
          <w:sz w:val="22"/>
          <w:szCs w:val="16"/>
        </w:rPr>
        <w:t>contribute positively to the biomedical industries and/or other sectors such as hospitals, government agencies, and academia;</w:t>
      </w:r>
    </w:p>
    <w:p w:rsidR="002310E6" w:rsidRPr="00C14F7D" w:rsidRDefault="002310E6" w:rsidP="00C14F7D">
      <w:pPr>
        <w:pStyle w:val="Default"/>
        <w:jc w:val="both"/>
        <w:rPr>
          <w:rFonts w:ascii="Arial Narrow" w:hAnsi="Arial Narrow" w:cs="Arial"/>
          <w:sz w:val="22"/>
          <w:szCs w:val="16"/>
        </w:rPr>
      </w:pPr>
    </w:p>
    <w:p w:rsidR="002310E6" w:rsidRPr="00C14F7D" w:rsidRDefault="002310E6" w:rsidP="00C14F7D">
      <w:pPr>
        <w:pStyle w:val="Default"/>
        <w:numPr>
          <w:ilvl w:val="0"/>
          <w:numId w:val="3"/>
        </w:numPr>
        <w:jc w:val="both"/>
        <w:rPr>
          <w:rFonts w:ascii="Arial Narrow" w:hAnsi="Arial Narrow" w:cs="Arial"/>
          <w:sz w:val="22"/>
          <w:szCs w:val="16"/>
        </w:rPr>
      </w:pPr>
      <w:r w:rsidRPr="00C14F7D">
        <w:rPr>
          <w:rFonts w:ascii="Arial Narrow" w:hAnsi="Arial Narrow" w:cs="Arial"/>
          <w:sz w:val="22"/>
          <w:szCs w:val="16"/>
        </w:rPr>
        <w:t>enhance competence in biomedical engineering by pursuing an advanced or a professional degree; and</w:t>
      </w:r>
    </w:p>
    <w:p w:rsidR="002310E6" w:rsidRPr="00C14F7D" w:rsidRDefault="002310E6" w:rsidP="00C14F7D">
      <w:pPr>
        <w:pStyle w:val="Default"/>
        <w:jc w:val="both"/>
        <w:rPr>
          <w:rFonts w:ascii="Arial Narrow" w:hAnsi="Arial Narrow" w:cs="Arial"/>
          <w:sz w:val="22"/>
          <w:szCs w:val="16"/>
        </w:rPr>
      </w:pPr>
    </w:p>
    <w:p w:rsidR="002310E6" w:rsidRPr="00C14F7D" w:rsidRDefault="002310E6" w:rsidP="00C14F7D">
      <w:pPr>
        <w:pStyle w:val="Default"/>
        <w:numPr>
          <w:ilvl w:val="0"/>
          <w:numId w:val="3"/>
        </w:numPr>
        <w:jc w:val="both"/>
        <w:rPr>
          <w:rFonts w:ascii="Arial Narrow" w:hAnsi="Arial Narrow" w:cs="Arial"/>
          <w:sz w:val="22"/>
          <w:szCs w:val="16"/>
        </w:rPr>
      </w:pPr>
      <w:proofErr w:type="gramStart"/>
      <w:r w:rsidRPr="00C14F7D">
        <w:rPr>
          <w:rFonts w:ascii="Arial Narrow" w:hAnsi="Arial Narrow" w:cs="Arial"/>
          <w:sz w:val="22"/>
          <w:szCs w:val="16"/>
        </w:rPr>
        <w:t>work</w:t>
      </w:r>
      <w:proofErr w:type="gramEnd"/>
      <w:r w:rsidRPr="00C14F7D">
        <w:rPr>
          <w:rFonts w:ascii="Arial Narrow" w:hAnsi="Arial Narrow" w:cs="Arial"/>
          <w:sz w:val="22"/>
          <w:szCs w:val="16"/>
        </w:rPr>
        <w:t xml:space="preserve"> successfully as a member in a team environment to facilitate biomedical engineering practice.</w:t>
      </w:r>
    </w:p>
    <w:p w:rsidR="002310E6" w:rsidRPr="00C14F7D" w:rsidRDefault="002310E6" w:rsidP="00C14F7D">
      <w:pPr>
        <w:pStyle w:val="Default"/>
        <w:jc w:val="both"/>
        <w:rPr>
          <w:rFonts w:ascii="Arial Narrow" w:hAnsi="Arial Narrow" w:cs="Arial"/>
          <w:sz w:val="22"/>
          <w:szCs w:val="16"/>
        </w:rPr>
      </w:pPr>
    </w:p>
    <w:p w:rsidR="002310E6" w:rsidRPr="00C14F7D" w:rsidRDefault="002310E6" w:rsidP="00C14F7D">
      <w:pPr>
        <w:jc w:val="both"/>
        <w:rPr>
          <w:rFonts w:ascii="Arial Narrow" w:hAnsi="Arial Narrow"/>
          <w:sz w:val="32"/>
        </w:rPr>
      </w:pPr>
      <w:r w:rsidRPr="00C14F7D">
        <w:rPr>
          <w:rFonts w:ascii="Arial Narrow" w:hAnsi="Arial Narrow" w:cs="Arial"/>
          <w:szCs w:val="16"/>
        </w:rPr>
        <w:t>The minimum number of semester credit hours required for this degree is 125, at least 39 of which must be at the upper-division level. All candidates for this degree must fulfill t</w:t>
      </w:r>
      <w:r w:rsidR="00C14F7D">
        <w:rPr>
          <w:rFonts w:ascii="Arial Narrow" w:hAnsi="Arial Narrow" w:cs="Arial"/>
          <w:szCs w:val="16"/>
        </w:rPr>
        <w:t>he Core Curriculum requirements.</w:t>
      </w:r>
    </w:p>
    <w:p w:rsidR="002310E6" w:rsidRPr="00C14F7D" w:rsidRDefault="002310E6" w:rsidP="00C14F7D">
      <w:pPr>
        <w:jc w:val="both"/>
        <w:rPr>
          <w:rFonts w:ascii="Arial Narrow" w:hAnsi="Arial Narrow"/>
        </w:rPr>
      </w:pPr>
    </w:p>
    <w:p w:rsidR="00C14F7D" w:rsidRDefault="00C14F7D" w:rsidP="00C14F7D">
      <w:pPr>
        <w:jc w:val="both"/>
        <w:rPr>
          <w:rFonts w:ascii="Arial Narrow" w:hAnsi="Arial Narrow"/>
        </w:rPr>
      </w:pPr>
    </w:p>
    <w:p w:rsidR="00FA0968" w:rsidRDefault="00FA0968" w:rsidP="00C14F7D">
      <w:pPr>
        <w:jc w:val="both"/>
        <w:rPr>
          <w:rFonts w:ascii="Arial Narrow" w:hAnsi="Arial Narrow"/>
        </w:rPr>
      </w:pPr>
    </w:p>
    <w:p w:rsidR="00FA0968" w:rsidRDefault="00FA0968" w:rsidP="00C14F7D">
      <w:pPr>
        <w:jc w:val="both"/>
        <w:rPr>
          <w:rFonts w:ascii="Arial Narrow" w:hAnsi="Arial Narrow"/>
        </w:rPr>
      </w:pPr>
    </w:p>
    <w:p w:rsidR="002310E6" w:rsidRPr="00C14F7D" w:rsidRDefault="002310E6" w:rsidP="00C14F7D">
      <w:pPr>
        <w:jc w:val="center"/>
        <w:rPr>
          <w:rFonts w:ascii="Arial Narrow" w:hAnsi="Arial Narrow"/>
          <w:b/>
          <w:sz w:val="24"/>
        </w:rPr>
      </w:pPr>
      <w:r w:rsidRPr="00C14F7D">
        <w:rPr>
          <w:rFonts w:ascii="Arial Narrow" w:hAnsi="Arial Narrow"/>
          <w:b/>
          <w:sz w:val="24"/>
        </w:rPr>
        <w:lastRenderedPageBreak/>
        <w:t>BIOMEDICAL ENGINEERING</w:t>
      </w:r>
    </w:p>
    <w:p w:rsidR="002310E6" w:rsidRPr="00C14F7D" w:rsidRDefault="002310E6" w:rsidP="00C14F7D">
      <w:pPr>
        <w:jc w:val="center"/>
        <w:rPr>
          <w:rFonts w:ascii="Arial Narrow" w:hAnsi="Arial Narrow"/>
        </w:rPr>
      </w:pPr>
      <w:r w:rsidRPr="00C14F7D">
        <w:rPr>
          <w:rFonts w:ascii="Arial Narrow" w:hAnsi="Arial Narrow"/>
        </w:rPr>
        <w:t>RECOMMENDED PROGRAM OF STUDY</w:t>
      </w:r>
    </w:p>
    <w:p w:rsidR="002310E6" w:rsidRDefault="002310E6" w:rsidP="00FA0968">
      <w:pPr>
        <w:jc w:val="center"/>
        <w:rPr>
          <w:rFonts w:ascii="Arial Narrow" w:hAnsi="Arial Narrow"/>
        </w:rPr>
      </w:pPr>
      <w:r w:rsidRPr="00C14F7D">
        <w:rPr>
          <w:rFonts w:ascii="Arial Narrow" w:hAnsi="Arial Narrow"/>
        </w:rPr>
        <w:t>2018 –</w:t>
      </w:r>
      <w:r w:rsidR="00FA0968">
        <w:rPr>
          <w:rFonts w:ascii="Arial Narrow" w:hAnsi="Arial Narrow"/>
        </w:rPr>
        <w:t xml:space="preserve"> 2020 UNDERGRADUATE CATALOG</w:t>
      </w:r>
    </w:p>
    <w:tbl>
      <w:tblPr>
        <w:tblStyle w:val="TableGrid"/>
        <w:tblW w:w="9350" w:type="dxa"/>
        <w:tblLook w:val="04A0" w:firstRow="1" w:lastRow="0" w:firstColumn="1" w:lastColumn="0" w:noHBand="0" w:noVBand="1"/>
      </w:tblPr>
      <w:tblGrid>
        <w:gridCol w:w="983"/>
        <w:gridCol w:w="626"/>
        <w:gridCol w:w="1025"/>
        <w:gridCol w:w="1220"/>
        <w:gridCol w:w="403"/>
        <w:gridCol w:w="982"/>
        <w:gridCol w:w="606"/>
        <w:gridCol w:w="2491"/>
        <w:gridCol w:w="1014"/>
      </w:tblGrid>
      <w:tr w:rsidR="00403DA5" w:rsidRPr="00E03CB8" w:rsidTr="00FA0968">
        <w:tc>
          <w:tcPr>
            <w:tcW w:w="4257" w:type="dxa"/>
            <w:gridSpan w:val="5"/>
            <w:vAlign w:val="center"/>
          </w:tcPr>
          <w:p w:rsidR="00403DA5" w:rsidRPr="00E03CB8" w:rsidRDefault="00403DA5" w:rsidP="00C14F7D">
            <w:pPr>
              <w:jc w:val="center"/>
              <w:rPr>
                <w:rFonts w:ascii="Arial Narrow" w:hAnsi="Arial Narrow"/>
                <w:b/>
                <w:sz w:val="16"/>
                <w:szCs w:val="16"/>
              </w:rPr>
            </w:pPr>
            <w:r w:rsidRPr="00E03CB8">
              <w:rPr>
                <w:rFonts w:ascii="Arial Narrow" w:hAnsi="Arial Narrow"/>
                <w:b/>
                <w:sz w:val="16"/>
                <w:szCs w:val="16"/>
              </w:rPr>
              <w:t>SEMESTER I (Fall)</w:t>
            </w:r>
          </w:p>
        </w:tc>
        <w:tc>
          <w:tcPr>
            <w:tcW w:w="5093" w:type="dxa"/>
            <w:gridSpan w:val="4"/>
            <w:vAlign w:val="center"/>
          </w:tcPr>
          <w:p w:rsidR="00403DA5" w:rsidRPr="00E03CB8" w:rsidRDefault="00403DA5" w:rsidP="00C14F7D">
            <w:pPr>
              <w:jc w:val="center"/>
              <w:rPr>
                <w:rFonts w:ascii="Arial Narrow" w:hAnsi="Arial Narrow"/>
                <w:b/>
                <w:sz w:val="16"/>
                <w:szCs w:val="16"/>
              </w:rPr>
            </w:pPr>
            <w:r w:rsidRPr="00E03CB8">
              <w:rPr>
                <w:rFonts w:ascii="Arial Narrow" w:hAnsi="Arial Narrow"/>
                <w:b/>
                <w:sz w:val="16"/>
                <w:szCs w:val="16"/>
              </w:rPr>
              <w:t>SEMESTER II (Spring)</w:t>
            </w:r>
          </w:p>
        </w:tc>
      </w:tr>
      <w:tr w:rsidR="00FA0968" w:rsidRPr="00E03CB8" w:rsidTr="00FA0968">
        <w:tc>
          <w:tcPr>
            <w:tcW w:w="983" w:type="dxa"/>
          </w:tcPr>
          <w:p w:rsidR="00403DA5" w:rsidRPr="00E03CB8" w:rsidRDefault="00403DA5" w:rsidP="00E03CB8">
            <w:pPr>
              <w:jc w:val="both"/>
              <w:rPr>
                <w:rFonts w:ascii="Arial Narrow" w:hAnsi="Arial Narrow"/>
                <w:sz w:val="16"/>
                <w:szCs w:val="16"/>
              </w:rPr>
            </w:pPr>
            <w:r w:rsidRPr="00E03CB8">
              <w:rPr>
                <w:rFonts w:ascii="Arial Narrow" w:hAnsi="Arial Narrow"/>
                <w:sz w:val="16"/>
                <w:szCs w:val="16"/>
              </w:rPr>
              <w:t>AIS</w:t>
            </w:r>
          </w:p>
        </w:tc>
        <w:tc>
          <w:tcPr>
            <w:tcW w:w="626" w:type="dxa"/>
          </w:tcPr>
          <w:p w:rsidR="00403DA5" w:rsidRPr="00E03CB8" w:rsidRDefault="00403DA5" w:rsidP="00E03CB8">
            <w:pPr>
              <w:jc w:val="both"/>
              <w:rPr>
                <w:rFonts w:ascii="Arial Narrow" w:hAnsi="Arial Narrow"/>
                <w:sz w:val="16"/>
                <w:szCs w:val="16"/>
              </w:rPr>
            </w:pPr>
            <w:r w:rsidRPr="00E03CB8">
              <w:rPr>
                <w:rFonts w:ascii="Arial Narrow" w:hAnsi="Arial Narrow"/>
                <w:sz w:val="16"/>
                <w:szCs w:val="16"/>
              </w:rPr>
              <w:t>1203</w:t>
            </w:r>
          </w:p>
        </w:tc>
        <w:tc>
          <w:tcPr>
            <w:tcW w:w="2245" w:type="dxa"/>
            <w:gridSpan w:val="2"/>
          </w:tcPr>
          <w:p w:rsidR="00403DA5" w:rsidRPr="00E03CB8" w:rsidRDefault="00403DA5" w:rsidP="00E03CB8">
            <w:pPr>
              <w:jc w:val="both"/>
              <w:rPr>
                <w:rFonts w:ascii="Arial Narrow" w:hAnsi="Arial Narrow"/>
                <w:sz w:val="16"/>
                <w:szCs w:val="16"/>
              </w:rPr>
            </w:pPr>
            <w:r w:rsidRPr="00E03CB8">
              <w:rPr>
                <w:rFonts w:ascii="Arial Narrow" w:hAnsi="Arial Narrow" w:cs="Roboto"/>
                <w:color w:val="000000"/>
                <w:sz w:val="16"/>
                <w:szCs w:val="16"/>
              </w:rPr>
              <w:t>Academic Inquiry and Scholarship (core)</w:t>
            </w:r>
          </w:p>
        </w:tc>
        <w:tc>
          <w:tcPr>
            <w:tcW w:w="403" w:type="dxa"/>
          </w:tcPr>
          <w:p w:rsidR="00403DA5" w:rsidRPr="00E03CB8" w:rsidRDefault="00403DA5" w:rsidP="00E03CB8">
            <w:pPr>
              <w:jc w:val="both"/>
              <w:rPr>
                <w:rFonts w:ascii="Arial Narrow" w:hAnsi="Arial Narrow"/>
                <w:sz w:val="16"/>
                <w:szCs w:val="16"/>
              </w:rPr>
            </w:pPr>
            <w:r w:rsidRPr="00E03CB8">
              <w:rPr>
                <w:rFonts w:ascii="Arial Narrow" w:hAnsi="Arial Narrow"/>
                <w:sz w:val="16"/>
                <w:szCs w:val="16"/>
              </w:rPr>
              <w:t>3</w:t>
            </w: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BME</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1002</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Introduction to Biomedical Engineering</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2</w:t>
            </w:r>
          </w:p>
        </w:tc>
      </w:tr>
      <w:tr w:rsidR="00FA0968" w:rsidRPr="00E03CB8" w:rsidTr="00FA0968">
        <w:tc>
          <w:tcPr>
            <w:tcW w:w="983"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BIO</w:t>
            </w:r>
          </w:p>
        </w:tc>
        <w:tc>
          <w:tcPr>
            <w:tcW w:w="62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1404</w:t>
            </w:r>
          </w:p>
        </w:tc>
        <w:tc>
          <w:tcPr>
            <w:tcW w:w="2245" w:type="dxa"/>
            <w:gridSpan w:val="2"/>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Biosciences I (core)</w:t>
            </w:r>
          </w:p>
        </w:tc>
        <w:tc>
          <w:tcPr>
            <w:tcW w:w="403"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4</w:t>
            </w: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CHE</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1113</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General Chemistry II</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3</w:t>
            </w:r>
          </w:p>
        </w:tc>
      </w:tr>
      <w:tr w:rsidR="00FA0968" w:rsidRPr="00E03CB8" w:rsidTr="00FA0968">
        <w:tc>
          <w:tcPr>
            <w:tcW w:w="983"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CHE</w:t>
            </w:r>
          </w:p>
        </w:tc>
        <w:tc>
          <w:tcPr>
            <w:tcW w:w="62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1103</w:t>
            </w:r>
          </w:p>
        </w:tc>
        <w:tc>
          <w:tcPr>
            <w:tcW w:w="2245" w:type="dxa"/>
            <w:gridSpan w:val="2"/>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General Chemistry I</w:t>
            </w:r>
          </w:p>
        </w:tc>
        <w:tc>
          <w:tcPr>
            <w:tcW w:w="403"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3</w:t>
            </w: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MAT</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1224</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Calculus II</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4</w:t>
            </w:r>
          </w:p>
        </w:tc>
      </w:tr>
      <w:tr w:rsidR="00FA0968" w:rsidRPr="00E03CB8" w:rsidTr="00FA0968">
        <w:tc>
          <w:tcPr>
            <w:tcW w:w="983"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MAT</w:t>
            </w:r>
          </w:p>
        </w:tc>
        <w:tc>
          <w:tcPr>
            <w:tcW w:w="62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1214</w:t>
            </w:r>
          </w:p>
        </w:tc>
        <w:tc>
          <w:tcPr>
            <w:tcW w:w="2245" w:type="dxa"/>
            <w:gridSpan w:val="2"/>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Calculus I (core and major)</w:t>
            </w:r>
          </w:p>
        </w:tc>
        <w:tc>
          <w:tcPr>
            <w:tcW w:w="403"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4</w:t>
            </w: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PHY</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1943</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Physics for Scientists and Engineers I (core and major)</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3</w:t>
            </w:r>
          </w:p>
        </w:tc>
      </w:tr>
      <w:tr w:rsidR="00FA0968" w:rsidRPr="00E03CB8" w:rsidTr="00FA0968">
        <w:tc>
          <w:tcPr>
            <w:tcW w:w="983"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WRC</w:t>
            </w:r>
          </w:p>
        </w:tc>
        <w:tc>
          <w:tcPr>
            <w:tcW w:w="62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1013</w:t>
            </w:r>
          </w:p>
        </w:tc>
        <w:tc>
          <w:tcPr>
            <w:tcW w:w="2245" w:type="dxa"/>
            <w:gridSpan w:val="2"/>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Freshman Composition I (Q) (core)</w:t>
            </w:r>
          </w:p>
        </w:tc>
        <w:tc>
          <w:tcPr>
            <w:tcW w:w="403"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 xml:space="preserve">3 </w:t>
            </w: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PHY</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1951</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Physics for Scientists and Engineers I Laboratory</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w:t>
            </w:r>
          </w:p>
        </w:tc>
      </w:tr>
      <w:tr w:rsidR="00FA0968" w:rsidRPr="00E03CB8" w:rsidTr="00FA0968">
        <w:tc>
          <w:tcPr>
            <w:tcW w:w="983" w:type="dxa"/>
          </w:tcPr>
          <w:p w:rsidR="00403DA5" w:rsidRPr="00E03CB8" w:rsidRDefault="00403DA5" w:rsidP="00E03CB8">
            <w:pPr>
              <w:jc w:val="both"/>
              <w:rPr>
                <w:rFonts w:ascii="Arial Narrow" w:hAnsi="Arial Narrow"/>
                <w:sz w:val="16"/>
                <w:szCs w:val="16"/>
              </w:rPr>
            </w:pPr>
          </w:p>
        </w:tc>
        <w:tc>
          <w:tcPr>
            <w:tcW w:w="626" w:type="dxa"/>
          </w:tcPr>
          <w:p w:rsidR="00403DA5" w:rsidRPr="00E03CB8" w:rsidRDefault="00403DA5" w:rsidP="00E03CB8">
            <w:pPr>
              <w:jc w:val="both"/>
              <w:rPr>
                <w:rFonts w:ascii="Arial Narrow" w:hAnsi="Arial Narrow"/>
                <w:sz w:val="16"/>
                <w:szCs w:val="16"/>
              </w:rPr>
            </w:pPr>
          </w:p>
        </w:tc>
        <w:tc>
          <w:tcPr>
            <w:tcW w:w="2245" w:type="dxa"/>
            <w:gridSpan w:val="2"/>
          </w:tcPr>
          <w:p w:rsidR="00403DA5" w:rsidRPr="00E03CB8" w:rsidRDefault="00403DA5" w:rsidP="00E03CB8">
            <w:pPr>
              <w:jc w:val="both"/>
              <w:rPr>
                <w:rFonts w:ascii="Arial Narrow" w:hAnsi="Arial Narrow"/>
                <w:sz w:val="16"/>
                <w:szCs w:val="16"/>
              </w:rPr>
            </w:pPr>
          </w:p>
        </w:tc>
        <w:tc>
          <w:tcPr>
            <w:tcW w:w="403" w:type="dxa"/>
          </w:tcPr>
          <w:p w:rsidR="00403DA5" w:rsidRPr="00E03CB8" w:rsidRDefault="00403DA5" w:rsidP="00E03CB8">
            <w:pPr>
              <w:jc w:val="both"/>
              <w:rPr>
                <w:rFonts w:ascii="Arial Narrow" w:hAnsi="Arial Narrow"/>
                <w:sz w:val="16"/>
                <w:szCs w:val="16"/>
              </w:rPr>
            </w:pPr>
          </w:p>
        </w:tc>
        <w:tc>
          <w:tcPr>
            <w:tcW w:w="982" w:type="dxa"/>
          </w:tcPr>
          <w:p w:rsidR="00403DA5" w:rsidRPr="00E03CB8" w:rsidRDefault="00403DA5" w:rsidP="00403DA5">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WRC</w:t>
            </w:r>
          </w:p>
        </w:tc>
        <w:tc>
          <w:tcPr>
            <w:tcW w:w="606"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1023</w:t>
            </w:r>
          </w:p>
        </w:tc>
        <w:tc>
          <w:tcPr>
            <w:tcW w:w="2491"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Freshman Composition II (Q) (core)</w:t>
            </w:r>
          </w:p>
        </w:tc>
        <w:tc>
          <w:tcPr>
            <w:tcW w:w="1014" w:type="dxa"/>
          </w:tcPr>
          <w:p w:rsidR="00403DA5" w:rsidRPr="00E03CB8" w:rsidRDefault="00403DA5" w:rsidP="00E03CB8">
            <w:pPr>
              <w:autoSpaceDE w:val="0"/>
              <w:autoSpaceDN w:val="0"/>
              <w:adjustRightInd w:val="0"/>
              <w:rPr>
                <w:rFonts w:ascii="Arial Narrow" w:hAnsi="Arial Narrow" w:cs="Roboto"/>
                <w:color w:val="000000"/>
                <w:sz w:val="16"/>
                <w:szCs w:val="16"/>
              </w:rPr>
            </w:pPr>
            <w:r w:rsidRPr="00E03CB8">
              <w:rPr>
                <w:rFonts w:ascii="Arial Narrow" w:hAnsi="Arial Narrow" w:cs="Roboto"/>
                <w:color w:val="000000"/>
                <w:sz w:val="16"/>
                <w:szCs w:val="16"/>
              </w:rPr>
              <w:t xml:space="preserve">3 </w:t>
            </w:r>
          </w:p>
        </w:tc>
      </w:tr>
      <w:tr w:rsidR="00FA0968" w:rsidRPr="00E03CB8" w:rsidTr="00FA0968">
        <w:tc>
          <w:tcPr>
            <w:tcW w:w="3854" w:type="dxa"/>
            <w:gridSpan w:val="4"/>
          </w:tcPr>
          <w:p w:rsidR="00403DA5" w:rsidRPr="00CA7E17" w:rsidRDefault="00403DA5" w:rsidP="00E03CB8">
            <w:pPr>
              <w:jc w:val="both"/>
              <w:rPr>
                <w:rFonts w:ascii="Arial Narrow" w:hAnsi="Arial Narrow"/>
                <w:b/>
                <w:sz w:val="16"/>
                <w:szCs w:val="16"/>
              </w:rPr>
            </w:pPr>
            <w:r w:rsidRPr="00CA7E17">
              <w:rPr>
                <w:rFonts w:ascii="Arial Narrow" w:hAnsi="Arial Narrow"/>
                <w:b/>
                <w:sz w:val="16"/>
                <w:szCs w:val="16"/>
              </w:rPr>
              <w:t>Semester Total Credits</w:t>
            </w:r>
          </w:p>
        </w:tc>
        <w:tc>
          <w:tcPr>
            <w:tcW w:w="403" w:type="dxa"/>
          </w:tcPr>
          <w:p w:rsidR="00403DA5" w:rsidRPr="00CA7E17" w:rsidRDefault="00403DA5" w:rsidP="00E03CB8">
            <w:pPr>
              <w:jc w:val="both"/>
              <w:rPr>
                <w:rFonts w:ascii="Arial Narrow" w:hAnsi="Arial Narrow"/>
                <w:b/>
                <w:sz w:val="16"/>
                <w:szCs w:val="16"/>
              </w:rPr>
            </w:pPr>
            <w:r w:rsidRPr="00CA7E17">
              <w:rPr>
                <w:rFonts w:ascii="Arial Narrow" w:hAnsi="Arial Narrow"/>
                <w:b/>
                <w:sz w:val="16"/>
                <w:szCs w:val="16"/>
              </w:rPr>
              <w:t>17</w:t>
            </w:r>
          </w:p>
        </w:tc>
        <w:tc>
          <w:tcPr>
            <w:tcW w:w="4079" w:type="dxa"/>
            <w:gridSpan w:val="3"/>
          </w:tcPr>
          <w:p w:rsidR="00403DA5" w:rsidRPr="00CA7E17" w:rsidRDefault="00403DA5" w:rsidP="00E03CB8">
            <w:pPr>
              <w:jc w:val="both"/>
              <w:rPr>
                <w:rFonts w:ascii="Arial Narrow" w:hAnsi="Arial Narrow"/>
                <w:b/>
                <w:sz w:val="16"/>
                <w:szCs w:val="16"/>
              </w:rPr>
            </w:pPr>
            <w:r w:rsidRPr="00CA7E17">
              <w:rPr>
                <w:rFonts w:ascii="Arial Narrow" w:hAnsi="Arial Narrow"/>
                <w:b/>
                <w:sz w:val="16"/>
                <w:szCs w:val="16"/>
              </w:rPr>
              <w:t>Semester Total Credits</w:t>
            </w:r>
          </w:p>
        </w:tc>
        <w:tc>
          <w:tcPr>
            <w:tcW w:w="1014" w:type="dxa"/>
          </w:tcPr>
          <w:p w:rsidR="00403DA5" w:rsidRPr="00CA7E17" w:rsidRDefault="00403DA5" w:rsidP="00E03CB8">
            <w:pPr>
              <w:jc w:val="both"/>
              <w:rPr>
                <w:rFonts w:ascii="Arial Narrow" w:hAnsi="Arial Narrow"/>
                <w:b/>
                <w:sz w:val="16"/>
                <w:szCs w:val="16"/>
              </w:rPr>
            </w:pPr>
            <w:r w:rsidRPr="00CA7E17">
              <w:rPr>
                <w:rFonts w:ascii="Arial Narrow" w:hAnsi="Arial Narrow"/>
                <w:b/>
                <w:sz w:val="16"/>
                <w:szCs w:val="16"/>
              </w:rPr>
              <w:t>16</w:t>
            </w:r>
          </w:p>
        </w:tc>
      </w:tr>
      <w:tr w:rsidR="00403DA5" w:rsidRPr="00E03CB8" w:rsidTr="00FA0968">
        <w:tc>
          <w:tcPr>
            <w:tcW w:w="4257" w:type="dxa"/>
            <w:gridSpan w:val="5"/>
            <w:vAlign w:val="center"/>
          </w:tcPr>
          <w:p w:rsidR="00403DA5" w:rsidRPr="00E03CB8" w:rsidRDefault="00403DA5" w:rsidP="00E03CB8">
            <w:pPr>
              <w:jc w:val="center"/>
              <w:rPr>
                <w:rFonts w:ascii="Arial Narrow" w:hAnsi="Arial Narrow"/>
                <w:sz w:val="16"/>
                <w:szCs w:val="16"/>
              </w:rPr>
            </w:pPr>
            <w:r w:rsidRPr="00E03CB8">
              <w:rPr>
                <w:rFonts w:ascii="Arial Narrow" w:hAnsi="Arial Narrow"/>
                <w:b/>
                <w:sz w:val="16"/>
                <w:szCs w:val="16"/>
              </w:rPr>
              <w:t>SEMESTER III (Fall)</w:t>
            </w:r>
          </w:p>
        </w:tc>
        <w:tc>
          <w:tcPr>
            <w:tcW w:w="5093" w:type="dxa"/>
            <w:gridSpan w:val="4"/>
            <w:vAlign w:val="center"/>
          </w:tcPr>
          <w:p w:rsidR="00403DA5" w:rsidRPr="00E03CB8" w:rsidRDefault="00403DA5" w:rsidP="00E03CB8">
            <w:pPr>
              <w:jc w:val="center"/>
              <w:rPr>
                <w:rFonts w:ascii="Arial Narrow" w:hAnsi="Arial Narrow"/>
                <w:sz w:val="16"/>
                <w:szCs w:val="16"/>
              </w:rPr>
            </w:pPr>
            <w:r w:rsidRPr="00E03CB8">
              <w:rPr>
                <w:rFonts w:ascii="Arial Narrow" w:hAnsi="Arial Narrow"/>
                <w:b/>
                <w:sz w:val="16"/>
                <w:szCs w:val="16"/>
              </w:rPr>
              <w:t>SEMESTER IV (Spring)</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2103</w:t>
            </w: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Physiology for Biomedical</w:t>
            </w:r>
            <w:r>
              <w:rPr>
                <w:rFonts w:ascii="Arial Narrow" w:hAnsi="Arial Narrow" w:cs="Roboto"/>
                <w:color w:val="000000"/>
                <w:sz w:val="16"/>
                <w:szCs w:val="16"/>
              </w:rPr>
              <w:t xml:space="preserve"> </w:t>
            </w:r>
            <w:r w:rsidRPr="00290B4B">
              <w:rPr>
                <w:rFonts w:ascii="Arial Narrow" w:hAnsi="Arial Narrow" w:cs="Roboto"/>
                <w:color w:val="000000"/>
                <w:sz w:val="16"/>
                <w:szCs w:val="16"/>
              </w:rPr>
              <w:t>Engineering</w:t>
            </w:r>
          </w:p>
        </w:tc>
        <w:tc>
          <w:tcPr>
            <w:tcW w:w="40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2203</w:t>
            </w: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Biomechanics I</w:t>
            </w:r>
          </w:p>
        </w:tc>
        <w:tc>
          <w:tcPr>
            <w:tcW w:w="1014"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EGR</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2323</w:t>
            </w: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Applied Engineering Analysis I</w:t>
            </w:r>
          </w:p>
        </w:tc>
        <w:tc>
          <w:tcPr>
            <w:tcW w:w="40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3003</w:t>
            </w: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Biomaterials I</w:t>
            </w:r>
          </w:p>
        </w:tc>
        <w:tc>
          <w:tcPr>
            <w:tcW w:w="1014"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STA</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1403</w:t>
            </w:r>
          </w:p>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or 2303</w:t>
            </w: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Probability and Statistics for the</w:t>
            </w:r>
            <w:r>
              <w:rPr>
                <w:rFonts w:ascii="Arial Narrow" w:hAnsi="Arial Narrow" w:cs="Roboto"/>
                <w:color w:val="000000"/>
                <w:sz w:val="16"/>
                <w:szCs w:val="16"/>
              </w:rPr>
              <w:t xml:space="preserve"> </w:t>
            </w:r>
            <w:r w:rsidRPr="00290B4B">
              <w:rPr>
                <w:rFonts w:ascii="Arial Narrow" w:hAnsi="Arial Narrow" w:cs="Roboto"/>
                <w:color w:val="000000"/>
                <w:sz w:val="16"/>
                <w:szCs w:val="16"/>
              </w:rPr>
              <w:t>Biosciences</w:t>
            </w:r>
          </w:p>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or Applied Probability and</w:t>
            </w:r>
            <w:r>
              <w:rPr>
                <w:rFonts w:ascii="Arial Narrow" w:hAnsi="Arial Narrow" w:cs="Roboto"/>
                <w:color w:val="000000"/>
                <w:sz w:val="16"/>
                <w:szCs w:val="16"/>
              </w:rPr>
              <w:t xml:space="preserve"> </w:t>
            </w:r>
            <w:r w:rsidRPr="00290B4B">
              <w:rPr>
                <w:rFonts w:ascii="Arial Narrow" w:hAnsi="Arial Narrow" w:cs="Roboto"/>
                <w:color w:val="000000"/>
                <w:sz w:val="16"/>
                <w:szCs w:val="16"/>
              </w:rPr>
              <w:t>Statistics for Engineers</w:t>
            </w:r>
          </w:p>
        </w:tc>
        <w:tc>
          <w:tcPr>
            <w:tcW w:w="40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3114</w:t>
            </w: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Cellular Biology for Biomedical</w:t>
            </w:r>
            <w:r>
              <w:rPr>
                <w:rFonts w:ascii="Arial Narrow" w:hAnsi="Arial Narrow" w:cs="Roboto"/>
                <w:color w:val="000000"/>
                <w:sz w:val="16"/>
                <w:szCs w:val="16"/>
              </w:rPr>
              <w:t xml:space="preserve"> </w:t>
            </w:r>
            <w:r w:rsidRPr="00290B4B">
              <w:rPr>
                <w:rFonts w:ascii="Arial Narrow" w:hAnsi="Arial Narrow" w:cs="Roboto"/>
                <w:color w:val="000000"/>
                <w:sz w:val="16"/>
                <w:szCs w:val="16"/>
              </w:rPr>
              <w:t>Engineering</w:t>
            </w:r>
          </w:p>
        </w:tc>
        <w:tc>
          <w:tcPr>
            <w:tcW w:w="1014"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4</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PHY</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1963</w:t>
            </w: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Physics for Scientists and</w:t>
            </w:r>
            <w:r>
              <w:rPr>
                <w:rFonts w:ascii="Arial Narrow" w:hAnsi="Arial Narrow" w:cs="Roboto"/>
                <w:color w:val="000000"/>
                <w:sz w:val="16"/>
                <w:szCs w:val="16"/>
              </w:rPr>
              <w:t xml:space="preserve"> </w:t>
            </w:r>
            <w:r w:rsidRPr="00290B4B">
              <w:rPr>
                <w:rFonts w:ascii="Arial Narrow" w:hAnsi="Arial Narrow" w:cs="Roboto"/>
                <w:color w:val="000000"/>
                <w:sz w:val="16"/>
                <w:szCs w:val="16"/>
              </w:rPr>
              <w:t>Engineers II</w:t>
            </w:r>
          </w:p>
        </w:tc>
        <w:tc>
          <w:tcPr>
            <w:tcW w:w="40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3211</w:t>
            </w: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Biomedical Engineering Laboratory I</w:t>
            </w:r>
          </w:p>
        </w:tc>
        <w:tc>
          <w:tcPr>
            <w:tcW w:w="1014"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PHY</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1971</w:t>
            </w: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Physics for Scientists and</w:t>
            </w:r>
            <w:r>
              <w:rPr>
                <w:rFonts w:ascii="Arial Narrow" w:hAnsi="Arial Narrow" w:cs="Roboto"/>
                <w:color w:val="000000"/>
                <w:sz w:val="16"/>
                <w:szCs w:val="16"/>
              </w:rPr>
              <w:t xml:space="preserve"> </w:t>
            </w:r>
            <w:r w:rsidRPr="00290B4B">
              <w:rPr>
                <w:rFonts w:ascii="Arial Narrow" w:hAnsi="Arial Narrow" w:cs="Roboto"/>
                <w:color w:val="000000"/>
                <w:sz w:val="16"/>
                <w:szCs w:val="16"/>
              </w:rPr>
              <w:t>Engineers II Laboratory</w:t>
            </w:r>
          </w:p>
        </w:tc>
        <w:tc>
          <w:tcPr>
            <w:tcW w:w="40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w:t>
            </w:r>
          </w:p>
        </w:tc>
        <w:tc>
          <w:tcPr>
            <w:tcW w:w="982"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Technical elective</w:t>
            </w:r>
          </w:p>
        </w:tc>
        <w:tc>
          <w:tcPr>
            <w:tcW w:w="606" w:type="dxa"/>
          </w:tcPr>
          <w:p w:rsidR="00CA7E17" w:rsidRPr="00290B4B" w:rsidRDefault="00CA7E17" w:rsidP="00CA7E17">
            <w:pPr>
              <w:autoSpaceDE w:val="0"/>
              <w:autoSpaceDN w:val="0"/>
              <w:adjustRightInd w:val="0"/>
              <w:rPr>
                <w:rFonts w:ascii="Arial Narrow" w:hAnsi="Arial Narrow" w:cs="Roboto"/>
                <w:color w:val="000000"/>
                <w:sz w:val="16"/>
                <w:szCs w:val="16"/>
              </w:rPr>
            </w:pP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p>
        </w:tc>
        <w:tc>
          <w:tcPr>
            <w:tcW w:w="1014"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 xml:space="preserve">3 </w:t>
            </w:r>
          </w:p>
        </w:tc>
      </w:tr>
      <w:tr w:rsidR="00FA0968" w:rsidRPr="00E03CB8" w:rsidTr="00FA0968">
        <w:tc>
          <w:tcPr>
            <w:tcW w:w="983" w:type="dxa"/>
          </w:tcPr>
          <w:p w:rsidR="00CA7E17" w:rsidRPr="00290B4B" w:rsidRDefault="00CA7E17" w:rsidP="00CA7E17">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Technical elective</w:t>
            </w:r>
          </w:p>
        </w:tc>
        <w:tc>
          <w:tcPr>
            <w:tcW w:w="626" w:type="dxa"/>
          </w:tcPr>
          <w:p w:rsidR="00CA7E17" w:rsidRPr="00290B4B" w:rsidRDefault="00CA7E17" w:rsidP="00CA7E17">
            <w:pPr>
              <w:autoSpaceDE w:val="0"/>
              <w:autoSpaceDN w:val="0"/>
              <w:adjustRightInd w:val="0"/>
              <w:rPr>
                <w:rFonts w:ascii="Arial Narrow" w:hAnsi="Arial Narrow" w:cs="Roboto"/>
                <w:color w:val="000000"/>
                <w:sz w:val="16"/>
                <w:szCs w:val="16"/>
              </w:rPr>
            </w:pPr>
          </w:p>
        </w:tc>
        <w:tc>
          <w:tcPr>
            <w:tcW w:w="2245" w:type="dxa"/>
            <w:gridSpan w:val="2"/>
          </w:tcPr>
          <w:p w:rsidR="00CA7E17" w:rsidRPr="00290B4B" w:rsidRDefault="00CA7E17" w:rsidP="00CA7E17">
            <w:pPr>
              <w:autoSpaceDE w:val="0"/>
              <w:autoSpaceDN w:val="0"/>
              <w:adjustRightInd w:val="0"/>
              <w:rPr>
                <w:rFonts w:ascii="Arial Narrow" w:hAnsi="Arial Narrow" w:cs="Roboto"/>
                <w:color w:val="000000"/>
                <w:sz w:val="16"/>
                <w:szCs w:val="16"/>
              </w:rPr>
            </w:pPr>
          </w:p>
        </w:tc>
        <w:tc>
          <w:tcPr>
            <w:tcW w:w="403" w:type="dxa"/>
          </w:tcPr>
          <w:p w:rsidR="00CA7E17" w:rsidRPr="00E03CB8" w:rsidRDefault="00CA7E17" w:rsidP="00CA7E17">
            <w:pPr>
              <w:jc w:val="both"/>
              <w:rPr>
                <w:rFonts w:ascii="Arial Narrow" w:hAnsi="Arial Narrow"/>
                <w:sz w:val="16"/>
                <w:szCs w:val="16"/>
              </w:rPr>
            </w:pPr>
            <w:r w:rsidRPr="00290B4B">
              <w:rPr>
                <w:rFonts w:ascii="Arial Narrow" w:hAnsi="Arial Narrow" w:cs="Roboto"/>
                <w:color w:val="000000"/>
                <w:sz w:val="16"/>
                <w:szCs w:val="16"/>
              </w:rPr>
              <w:t>3</w:t>
            </w:r>
          </w:p>
        </w:tc>
        <w:tc>
          <w:tcPr>
            <w:tcW w:w="982" w:type="dxa"/>
          </w:tcPr>
          <w:p w:rsidR="00CA7E17" w:rsidRPr="00290B4B" w:rsidRDefault="00CA7E17" w:rsidP="00CA7E17">
            <w:pPr>
              <w:autoSpaceDE w:val="0"/>
              <w:autoSpaceDN w:val="0"/>
              <w:adjustRightInd w:val="0"/>
              <w:jc w:val="right"/>
              <w:rPr>
                <w:rFonts w:ascii="Arial Narrow" w:hAnsi="Arial Narrow" w:cs="Roboto"/>
                <w:color w:val="000000"/>
                <w:sz w:val="16"/>
                <w:szCs w:val="16"/>
              </w:rPr>
            </w:pPr>
          </w:p>
        </w:tc>
        <w:tc>
          <w:tcPr>
            <w:tcW w:w="606" w:type="dxa"/>
          </w:tcPr>
          <w:p w:rsidR="00CA7E17" w:rsidRPr="00290B4B" w:rsidRDefault="00CA7E17" w:rsidP="00CA7E17">
            <w:pPr>
              <w:autoSpaceDE w:val="0"/>
              <w:autoSpaceDN w:val="0"/>
              <w:adjustRightInd w:val="0"/>
              <w:jc w:val="right"/>
              <w:rPr>
                <w:rFonts w:ascii="Arial Narrow" w:hAnsi="Arial Narrow" w:cs="Roboto"/>
                <w:color w:val="000000"/>
                <w:sz w:val="16"/>
                <w:szCs w:val="16"/>
              </w:rPr>
            </w:pPr>
          </w:p>
        </w:tc>
        <w:tc>
          <w:tcPr>
            <w:tcW w:w="2491" w:type="dxa"/>
          </w:tcPr>
          <w:p w:rsidR="00CA7E17" w:rsidRPr="00290B4B" w:rsidRDefault="00CA7E17" w:rsidP="00CA7E17">
            <w:pPr>
              <w:autoSpaceDE w:val="0"/>
              <w:autoSpaceDN w:val="0"/>
              <w:adjustRightInd w:val="0"/>
              <w:rPr>
                <w:rFonts w:ascii="Arial Narrow" w:hAnsi="Arial Narrow" w:cs="Roboto"/>
                <w:color w:val="000000"/>
                <w:sz w:val="16"/>
                <w:szCs w:val="16"/>
              </w:rPr>
            </w:pPr>
          </w:p>
        </w:tc>
        <w:tc>
          <w:tcPr>
            <w:tcW w:w="1014" w:type="dxa"/>
          </w:tcPr>
          <w:p w:rsidR="00CA7E17" w:rsidRPr="00E03CB8" w:rsidRDefault="00CA7E17" w:rsidP="00CA7E17">
            <w:pPr>
              <w:jc w:val="both"/>
              <w:rPr>
                <w:rFonts w:ascii="Arial Narrow" w:hAnsi="Arial Narrow"/>
                <w:sz w:val="16"/>
                <w:szCs w:val="16"/>
              </w:rPr>
            </w:pPr>
          </w:p>
        </w:tc>
      </w:tr>
      <w:tr w:rsidR="00FA0968" w:rsidRPr="00E03CB8" w:rsidTr="00FA0968">
        <w:tc>
          <w:tcPr>
            <w:tcW w:w="3854" w:type="dxa"/>
            <w:gridSpan w:val="4"/>
          </w:tcPr>
          <w:p w:rsidR="00CA7E17" w:rsidRPr="00CA7E17" w:rsidRDefault="00CA7E17" w:rsidP="00CA7E17">
            <w:pPr>
              <w:autoSpaceDE w:val="0"/>
              <w:autoSpaceDN w:val="0"/>
              <w:adjustRightInd w:val="0"/>
              <w:rPr>
                <w:rFonts w:ascii="Arial Narrow" w:hAnsi="Arial Narrow" w:cs="Roboto"/>
                <w:b/>
                <w:color w:val="000000"/>
                <w:sz w:val="16"/>
                <w:szCs w:val="16"/>
              </w:rPr>
            </w:pPr>
            <w:r w:rsidRPr="00CA7E17">
              <w:rPr>
                <w:rFonts w:ascii="Arial Narrow" w:hAnsi="Arial Narrow"/>
                <w:b/>
                <w:sz w:val="16"/>
                <w:szCs w:val="16"/>
              </w:rPr>
              <w:t>Semester Total Credits</w:t>
            </w:r>
          </w:p>
        </w:tc>
        <w:tc>
          <w:tcPr>
            <w:tcW w:w="403" w:type="dxa"/>
          </w:tcPr>
          <w:p w:rsidR="00CA7E17" w:rsidRPr="00CA7E17" w:rsidRDefault="00CA7E17" w:rsidP="00CA7E17">
            <w:pPr>
              <w:jc w:val="both"/>
              <w:rPr>
                <w:rFonts w:ascii="Arial Narrow" w:hAnsi="Arial Narrow"/>
                <w:b/>
                <w:sz w:val="16"/>
                <w:szCs w:val="16"/>
              </w:rPr>
            </w:pPr>
            <w:r w:rsidRPr="00CA7E17">
              <w:rPr>
                <w:rFonts w:ascii="Arial Narrow" w:hAnsi="Arial Narrow" w:cs="Roboto"/>
                <w:b/>
                <w:color w:val="000000"/>
                <w:sz w:val="16"/>
                <w:szCs w:val="16"/>
              </w:rPr>
              <w:t>16</w:t>
            </w:r>
          </w:p>
        </w:tc>
        <w:tc>
          <w:tcPr>
            <w:tcW w:w="4079" w:type="dxa"/>
            <w:gridSpan w:val="3"/>
          </w:tcPr>
          <w:p w:rsidR="00CA7E17" w:rsidRPr="00290B4B" w:rsidRDefault="00CA7E17" w:rsidP="00CA7E17">
            <w:pPr>
              <w:autoSpaceDE w:val="0"/>
              <w:autoSpaceDN w:val="0"/>
              <w:adjustRightInd w:val="0"/>
              <w:rPr>
                <w:rFonts w:ascii="Arial Narrow" w:hAnsi="Arial Narrow" w:cs="Roboto"/>
                <w:color w:val="000000"/>
                <w:sz w:val="16"/>
                <w:szCs w:val="16"/>
              </w:rPr>
            </w:pPr>
            <w:r w:rsidRPr="00CA7E17">
              <w:rPr>
                <w:rFonts w:ascii="Arial Narrow" w:hAnsi="Arial Narrow"/>
                <w:b/>
                <w:sz w:val="16"/>
                <w:szCs w:val="16"/>
              </w:rPr>
              <w:t>Semester Total Credits</w:t>
            </w:r>
          </w:p>
        </w:tc>
        <w:tc>
          <w:tcPr>
            <w:tcW w:w="1014" w:type="dxa"/>
          </w:tcPr>
          <w:p w:rsidR="00CA7E17" w:rsidRPr="00CA7E17" w:rsidRDefault="00CA7E17" w:rsidP="00CA7E17">
            <w:pPr>
              <w:jc w:val="both"/>
              <w:rPr>
                <w:rFonts w:ascii="Arial Narrow" w:hAnsi="Arial Narrow"/>
                <w:b/>
                <w:sz w:val="16"/>
                <w:szCs w:val="16"/>
              </w:rPr>
            </w:pPr>
            <w:r w:rsidRPr="00CA7E17">
              <w:rPr>
                <w:rFonts w:ascii="Arial Narrow" w:hAnsi="Arial Narrow" w:cs="Roboto"/>
                <w:b/>
                <w:color w:val="000000"/>
                <w:sz w:val="16"/>
                <w:szCs w:val="16"/>
              </w:rPr>
              <w:t>14</w:t>
            </w:r>
          </w:p>
        </w:tc>
      </w:tr>
      <w:tr w:rsidR="006F47DC" w:rsidRPr="00E03CB8" w:rsidTr="006926DB">
        <w:tc>
          <w:tcPr>
            <w:tcW w:w="9350" w:type="dxa"/>
            <w:gridSpan w:val="9"/>
          </w:tcPr>
          <w:p w:rsidR="006F47DC" w:rsidRPr="00CA7E17" w:rsidRDefault="006F47DC" w:rsidP="00CA7E17">
            <w:pPr>
              <w:jc w:val="both"/>
              <w:rPr>
                <w:rFonts w:ascii="Arial Narrow" w:hAnsi="Arial Narrow" w:cs="Roboto"/>
                <w:b/>
                <w:color w:val="000000"/>
                <w:sz w:val="16"/>
                <w:szCs w:val="16"/>
              </w:rPr>
            </w:pPr>
            <w:r>
              <w:rPr>
                <w:rFonts w:ascii="Arial Narrow" w:hAnsi="Arial Narrow" w:cs="Roboto"/>
                <w:b/>
                <w:color w:val="000000"/>
                <w:sz w:val="16"/>
                <w:szCs w:val="16"/>
              </w:rPr>
              <w:t>Summer</w:t>
            </w:r>
          </w:p>
        </w:tc>
      </w:tr>
      <w:tr w:rsidR="00FA0968" w:rsidRPr="00E03CB8" w:rsidTr="00FA0968">
        <w:tc>
          <w:tcPr>
            <w:tcW w:w="983" w:type="dxa"/>
          </w:tcPr>
          <w:p w:rsidR="006F47DC" w:rsidRPr="00290B4B" w:rsidRDefault="006F47DC" w:rsidP="006F47DC">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26" w:type="dxa"/>
          </w:tcPr>
          <w:p w:rsidR="006F47DC" w:rsidRPr="00290B4B" w:rsidRDefault="006F47DC" w:rsidP="006F47DC">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3013</w:t>
            </w:r>
          </w:p>
        </w:tc>
        <w:tc>
          <w:tcPr>
            <w:tcW w:w="2245" w:type="dxa"/>
            <w:gridSpan w:val="2"/>
          </w:tcPr>
          <w:p w:rsidR="006F47DC" w:rsidRPr="00290B4B" w:rsidRDefault="006F47DC" w:rsidP="006F47DC">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Clinical Internship in Biomedical</w:t>
            </w:r>
            <w:r>
              <w:rPr>
                <w:rFonts w:ascii="Arial Narrow" w:hAnsi="Arial Narrow" w:cs="Roboto"/>
                <w:color w:val="000000"/>
                <w:sz w:val="16"/>
                <w:szCs w:val="16"/>
              </w:rPr>
              <w:t xml:space="preserve"> </w:t>
            </w:r>
            <w:r w:rsidRPr="00290B4B">
              <w:rPr>
                <w:rFonts w:ascii="Arial Narrow" w:hAnsi="Arial Narrow" w:cs="Roboto"/>
                <w:color w:val="000000"/>
                <w:sz w:val="16"/>
                <w:szCs w:val="16"/>
              </w:rPr>
              <w:t>Engineering</w:t>
            </w:r>
          </w:p>
        </w:tc>
        <w:tc>
          <w:tcPr>
            <w:tcW w:w="403" w:type="dxa"/>
          </w:tcPr>
          <w:p w:rsidR="006F47DC" w:rsidRPr="00290B4B" w:rsidRDefault="006F47DC" w:rsidP="006F47DC">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 xml:space="preserve">3 </w:t>
            </w:r>
          </w:p>
        </w:tc>
        <w:tc>
          <w:tcPr>
            <w:tcW w:w="5093" w:type="dxa"/>
            <w:gridSpan w:val="4"/>
            <w:vMerge w:val="restart"/>
          </w:tcPr>
          <w:p w:rsidR="006F47DC" w:rsidRPr="00CA7E17" w:rsidRDefault="006F47DC" w:rsidP="006F47DC">
            <w:pPr>
              <w:jc w:val="both"/>
              <w:rPr>
                <w:rFonts w:ascii="Arial Narrow" w:hAnsi="Arial Narrow" w:cs="Roboto"/>
                <w:b/>
                <w:color w:val="000000"/>
                <w:sz w:val="16"/>
                <w:szCs w:val="16"/>
              </w:rPr>
            </w:pPr>
          </w:p>
        </w:tc>
      </w:tr>
      <w:tr w:rsidR="00FA0968" w:rsidRPr="00E03CB8" w:rsidTr="00FA0968">
        <w:tc>
          <w:tcPr>
            <w:tcW w:w="3854" w:type="dxa"/>
            <w:gridSpan w:val="4"/>
            <w:vAlign w:val="center"/>
          </w:tcPr>
          <w:p w:rsidR="006F47DC" w:rsidRPr="006F47DC" w:rsidRDefault="006F47DC" w:rsidP="006F47DC">
            <w:pPr>
              <w:autoSpaceDE w:val="0"/>
              <w:autoSpaceDN w:val="0"/>
              <w:adjustRightInd w:val="0"/>
              <w:rPr>
                <w:rFonts w:ascii="Arial Narrow" w:hAnsi="Arial Narrow" w:cs="Roboto"/>
                <w:b/>
                <w:color w:val="000000"/>
                <w:sz w:val="16"/>
                <w:szCs w:val="16"/>
              </w:rPr>
            </w:pPr>
            <w:r w:rsidRPr="006F47DC">
              <w:rPr>
                <w:rFonts w:ascii="Arial Narrow" w:hAnsi="Arial Narrow" w:cs="Roboto"/>
                <w:b/>
                <w:color w:val="000000"/>
                <w:sz w:val="16"/>
                <w:szCs w:val="16"/>
              </w:rPr>
              <w:t>Summer Total Credits</w:t>
            </w:r>
          </w:p>
        </w:tc>
        <w:tc>
          <w:tcPr>
            <w:tcW w:w="403" w:type="dxa"/>
          </w:tcPr>
          <w:p w:rsidR="006F47DC" w:rsidRPr="006F47DC" w:rsidRDefault="006F47DC" w:rsidP="006F47DC">
            <w:pPr>
              <w:autoSpaceDE w:val="0"/>
              <w:autoSpaceDN w:val="0"/>
              <w:adjustRightInd w:val="0"/>
              <w:rPr>
                <w:rFonts w:ascii="Arial Narrow" w:hAnsi="Arial Narrow" w:cs="Roboto"/>
                <w:b/>
                <w:color w:val="000000"/>
                <w:sz w:val="16"/>
                <w:szCs w:val="16"/>
              </w:rPr>
            </w:pPr>
            <w:r w:rsidRPr="006F47DC">
              <w:rPr>
                <w:rFonts w:ascii="Arial Narrow" w:hAnsi="Arial Narrow" w:cs="Roboto"/>
                <w:b/>
                <w:color w:val="000000"/>
                <w:sz w:val="16"/>
                <w:szCs w:val="16"/>
              </w:rPr>
              <w:t>3</w:t>
            </w:r>
          </w:p>
        </w:tc>
        <w:tc>
          <w:tcPr>
            <w:tcW w:w="5093" w:type="dxa"/>
            <w:gridSpan w:val="4"/>
            <w:vMerge/>
          </w:tcPr>
          <w:p w:rsidR="006F47DC" w:rsidRPr="00CA7E17" w:rsidRDefault="006F47DC" w:rsidP="006F47DC">
            <w:pPr>
              <w:jc w:val="both"/>
              <w:rPr>
                <w:rFonts w:ascii="Arial Narrow" w:hAnsi="Arial Narrow" w:cs="Roboto"/>
                <w:b/>
                <w:color w:val="000000"/>
                <w:sz w:val="16"/>
                <w:szCs w:val="16"/>
              </w:rPr>
            </w:pPr>
          </w:p>
        </w:tc>
      </w:tr>
      <w:tr w:rsidR="006F47DC" w:rsidRPr="00E03CB8" w:rsidTr="00FA0968">
        <w:tc>
          <w:tcPr>
            <w:tcW w:w="4257" w:type="dxa"/>
            <w:gridSpan w:val="5"/>
            <w:vAlign w:val="center"/>
          </w:tcPr>
          <w:p w:rsidR="006F47DC" w:rsidRPr="00E03CB8" w:rsidRDefault="006F47DC" w:rsidP="006F47DC">
            <w:pPr>
              <w:jc w:val="center"/>
              <w:rPr>
                <w:rFonts w:ascii="Arial Narrow" w:hAnsi="Arial Narrow"/>
                <w:sz w:val="16"/>
                <w:szCs w:val="16"/>
              </w:rPr>
            </w:pPr>
            <w:r w:rsidRPr="00E03CB8">
              <w:rPr>
                <w:rFonts w:ascii="Arial Narrow" w:hAnsi="Arial Narrow"/>
                <w:b/>
                <w:sz w:val="16"/>
                <w:szCs w:val="16"/>
              </w:rPr>
              <w:t>SEMESTER V (Fall)</w:t>
            </w:r>
          </w:p>
        </w:tc>
        <w:tc>
          <w:tcPr>
            <w:tcW w:w="5093" w:type="dxa"/>
            <w:gridSpan w:val="4"/>
            <w:vAlign w:val="center"/>
          </w:tcPr>
          <w:p w:rsidR="006F47DC" w:rsidRPr="00E03CB8" w:rsidRDefault="006F47DC" w:rsidP="006F47DC">
            <w:pPr>
              <w:jc w:val="center"/>
              <w:rPr>
                <w:rFonts w:ascii="Arial Narrow" w:hAnsi="Arial Narrow"/>
                <w:sz w:val="16"/>
                <w:szCs w:val="16"/>
              </w:rPr>
            </w:pPr>
            <w:r w:rsidRPr="00E03CB8">
              <w:rPr>
                <w:rFonts w:ascii="Arial Narrow" w:hAnsi="Arial Narrow"/>
                <w:b/>
                <w:sz w:val="16"/>
                <w:szCs w:val="16"/>
              </w:rPr>
              <w:t>SEMESTER VI (Spring)</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3303</w:t>
            </w: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Bioinstrumentation</w:t>
            </w: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3023</w:t>
            </w: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Biomedical Engineering Technology</w:t>
            </w:r>
            <w:r>
              <w:rPr>
                <w:rFonts w:ascii="Arial Narrow" w:hAnsi="Arial Narrow" w:cs="Roboto"/>
                <w:color w:val="000000"/>
                <w:sz w:val="16"/>
                <w:szCs w:val="16"/>
              </w:rPr>
              <w:t xml:space="preserve"> </w:t>
            </w:r>
            <w:r w:rsidRPr="00290B4B">
              <w:rPr>
                <w:rFonts w:ascii="Arial Narrow" w:hAnsi="Arial Narrow" w:cs="Roboto"/>
                <w:color w:val="000000"/>
                <w:sz w:val="16"/>
                <w:szCs w:val="16"/>
              </w:rPr>
              <w:t>and Product Development</w:t>
            </w: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3311</w:t>
            </w: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Biomedical Engineering Laboratory</w:t>
            </w:r>
            <w:r>
              <w:rPr>
                <w:rFonts w:ascii="Arial Narrow" w:hAnsi="Arial Narrow" w:cs="Roboto"/>
                <w:color w:val="000000"/>
                <w:sz w:val="16"/>
                <w:szCs w:val="16"/>
              </w:rPr>
              <w:t xml:space="preserve"> </w:t>
            </w:r>
            <w:r w:rsidRPr="00290B4B">
              <w:rPr>
                <w:rFonts w:ascii="Arial Narrow" w:hAnsi="Arial Narrow" w:cs="Roboto"/>
                <w:color w:val="000000"/>
                <w:sz w:val="16"/>
                <w:szCs w:val="16"/>
              </w:rPr>
              <w:t>II</w:t>
            </w: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3703</w:t>
            </w: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roofErr w:type="spellStart"/>
            <w:r w:rsidRPr="00290B4B">
              <w:rPr>
                <w:rFonts w:ascii="Arial Narrow" w:hAnsi="Arial Narrow" w:cs="Roboto"/>
                <w:color w:val="000000"/>
                <w:sz w:val="16"/>
                <w:szCs w:val="16"/>
              </w:rPr>
              <w:t>Biotransport</w:t>
            </w:r>
            <w:proofErr w:type="spellEnd"/>
            <w:r w:rsidRPr="00290B4B">
              <w:rPr>
                <w:rFonts w:ascii="Arial Narrow" w:hAnsi="Arial Narrow" w:cs="Roboto"/>
                <w:color w:val="000000"/>
                <w:sz w:val="16"/>
                <w:szCs w:val="16"/>
              </w:rPr>
              <w:t xml:space="preserve"> Phenomena</w:t>
            </w: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Government-Political Science core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E03CB8"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3711</w:t>
            </w: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Biomedical Engineering Laboratory</w:t>
            </w:r>
            <w:r>
              <w:rPr>
                <w:rFonts w:ascii="Arial Narrow" w:hAnsi="Arial Narrow" w:cs="Roboto"/>
                <w:color w:val="000000"/>
                <w:sz w:val="16"/>
                <w:szCs w:val="16"/>
              </w:rPr>
              <w:t xml:space="preserve"> </w:t>
            </w:r>
            <w:r w:rsidRPr="00290B4B">
              <w:rPr>
                <w:rFonts w:ascii="Arial Narrow" w:hAnsi="Arial Narrow" w:cs="Roboto"/>
                <w:color w:val="000000"/>
                <w:sz w:val="16"/>
                <w:szCs w:val="16"/>
              </w:rPr>
              <w:t>III</w:t>
            </w: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1</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Technical elective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E03CB8"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Government-Political Science core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E03CB8" w:rsidRDefault="00FA0968" w:rsidP="00FA0968">
            <w:pPr>
              <w:jc w:val="both"/>
              <w:rPr>
                <w:rFonts w:ascii="Arial Narrow" w:hAnsi="Arial Narrow"/>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Upper-division BME elective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E03CB8"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Upper-division BME elective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E03CB8" w:rsidRDefault="00FA0968" w:rsidP="00FA0968">
            <w:pPr>
              <w:jc w:val="both"/>
              <w:rPr>
                <w:rFonts w:ascii="Arial Narrow" w:hAnsi="Arial Narrow"/>
                <w:sz w:val="16"/>
                <w:szCs w:val="16"/>
              </w:rPr>
            </w:pPr>
            <w:r>
              <w:rPr>
                <w:rFonts w:ascii="Arial Narrow" w:hAnsi="Arial Narrow" w:cs="Roboto"/>
                <w:color w:val="000000"/>
                <w:sz w:val="16"/>
                <w:szCs w:val="16"/>
              </w:rPr>
              <w:t>3</w:t>
            </w:r>
          </w:p>
        </w:tc>
      </w:tr>
      <w:tr w:rsidR="00FA0968" w:rsidRPr="00E03CB8" w:rsidTr="00FA0968">
        <w:tc>
          <w:tcPr>
            <w:tcW w:w="3854" w:type="dxa"/>
            <w:gridSpan w:val="4"/>
            <w:vAlign w:val="center"/>
          </w:tcPr>
          <w:p w:rsidR="00FA0968" w:rsidRPr="00FA0968" w:rsidRDefault="00FA0968" w:rsidP="00FA0968">
            <w:pPr>
              <w:autoSpaceDE w:val="0"/>
              <w:autoSpaceDN w:val="0"/>
              <w:adjustRightInd w:val="0"/>
              <w:rPr>
                <w:rFonts w:ascii="Arial Narrow" w:hAnsi="Arial Narrow" w:cs="Roboto"/>
                <w:b/>
                <w:color w:val="000000"/>
                <w:sz w:val="16"/>
                <w:szCs w:val="16"/>
              </w:rPr>
            </w:pPr>
            <w:r w:rsidRPr="00FA0968">
              <w:rPr>
                <w:rFonts w:ascii="Arial Narrow" w:hAnsi="Arial Narrow" w:cs="Roboto"/>
                <w:b/>
                <w:color w:val="000000"/>
                <w:sz w:val="16"/>
                <w:szCs w:val="16"/>
              </w:rPr>
              <w:t>Semester Total Credits</w:t>
            </w:r>
          </w:p>
        </w:tc>
        <w:tc>
          <w:tcPr>
            <w:tcW w:w="403" w:type="dxa"/>
            <w:vAlign w:val="center"/>
          </w:tcPr>
          <w:p w:rsidR="00FA0968" w:rsidRPr="00FA0968" w:rsidRDefault="00FA0968" w:rsidP="00FA0968">
            <w:pPr>
              <w:rPr>
                <w:rFonts w:ascii="Arial Narrow" w:hAnsi="Arial Narrow"/>
                <w:b/>
                <w:sz w:val="16"/>
                <w:szCs w:val="16"/>
              </w:rPr>
            </w:pPr>
            <w:r w:rsidRPr="00FA0968">
              <w:rPr>
                <w:rFonts w:ascii="Arial Narrow" w:hAnsi="Arial Narrow" w:cs="Roboto"/>
                <w:b/>
                <w:color w:val="000000"/>
                <w:sz w:val="16"/>
                <w:szCs w:val="16"/>
              </w:rPr>
              <w:t>13</w:t>
            </w:r>
          </w:p>
        </w:tc>
        <w:tc>
          <w:tcPr>
            <w:tcW w:w="4079" w:type="dxa"/>
            <w:gridSpan w:val="3"/>
            <w:vAlign w:val="center"/>
          </w:tcPr>
          <w:p w:rsidR="00FA0968" w:rsidRPr="00290B4B" w:rsidRDefault="00FA0968" w:rsidP="00FA0968">
            <w:pPr>
              <w:autoSpaceDE w:val="0"/>
              <w:autoSpaceDN w:val="0"/>
              <w:adjustRightInd w:val="0"/>
              <w:rPr>
                <w:rFonts w:ascii="Arial Narrow" w:hAnsi="Arial Narrow" w:cs="Roboto"/>
                <w:color w:val="000000"/>
                <w:sz w:val="16"/>
                <w:szCs w:val="16"/>
              </w:rPr>
            </w:pPr>
            <w:r w:rsidRPr="00FA0968">
              <w:rPr>
                <w:rFonts w:ascii="Arial Narrow" w:hAnsi="Arial Narrow" w:cs="Roboto"/>
                <w:b/>
                <w:color w:val="000000"/>
                <w:sz w:val="16"/>
                <w:szCs w:val="16"/>
              </w:rPr>
              <w:t>Semester Total Credits</w:t>
            </w:r>
          </w:p>
        </w:tc>
        <w:tc>
          <w:tcPr>
            <w:tcW w:w="1014" w:type="dxa"/>
          </w:tcPr>
          <w:p w:rsidR="00FA0968" w:rsidRPr="00E03CB8" w:rsidRDefault="00FA0968" w:rsidP="00FA0968">
            <w:pPr>
              <w:jc w:val="both"/>
              <w:rPr>
                <w:rFonts w:ascii="Arial Narrow" w:hAnsi="Arial Narrow"/>
                <w:sz w:val="16"/>
                <w:szCs w:val="16"/>
              </w:rPr>
            </w:pPr>
            <w:r w:rsidRPr="00290B4B">
              <w:rPr>
                <w:rFonts w:ascii="Arial Narrow" w:hAnsi="Arial Narrow" w:cs="Roboto"/>
                <w:color w:val="000000"/>
                <w:sz w:val="16"/>
                <w:szCs w:val="16"/>
              </w:rPr>
              <w:t>13</w:t>
            </w:r>
          </w:p>
        </w:tc>
      </w:tr>
      <w:tr w:rsidR="00FA0968" w:rsidRPr="00E03CB8" w:rsidTr="003421B5">
        <w:tc>
          <w:tcPr>
            <w:tcW w:w="9350" w:type="dxa"/>
            <w:gridSpan w:val="9"/>
            <w:vAlign w:val="center"/>
          </w:tcPr>
          <w:p w:rsidR="00FA0968" w:rsidRPr="00290B4B" w:rsidRDefault="00FA0968" w:rsidP="00FA0968">
            <w:pPr>
              <w:jc w:val="both"/>
              <w:rPr>
                <w:rFonts w:ascii="Arial Narrow" w:hAnsi="Arial Narrow" w:cs="Roboto"/>
                <w:color w:val="000000"/>
                <w:sz w:val="16"/>
                <w:szCs w:val="16"/>
              </w:rPr>
            </w:pPr>
            <w:r>
              <w:rPr>
                <w:rFonts w:ascii="Arial Narrow" w:hAnsi="Arial Narrow" w:cs="Roboto"/>
                <w:b/>
                <w:color w:val="000000"/>
                <w:sz w:val="16"/>
                <w:szCs w:val="16"/>
              </w:rPr>
              <w:t>Summer</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Pr>
                <w:rFonts w:ascii="Arial Narrow" w:hAnsi="Arial Narrow" w:cs="Roboto"/>
                <w:color w:val="000000"/>
                <w:sz w:val="16"/>
                <w:szCs w:val="16"/>
              </w:rPr>
              <w:t>BME</w:t>
            </w:r>
          </w:p>
        </w:tc>
        <w:tc>
          <w:tcPr>
            <w:tcW w:w="1651"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3033</w:t>
            </w:r>
          </w:p>
        </w:tc>
        <w:tc>
          <w:tcPr>
            <w:tcW w:w="1220"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Biomedical Engineering Internship</w:t>
            </w:r>
            <w:r>
              <w:rPr>
                <w:rFonts w:ascii="Arial Narrow" w:hAnsi="Arial Narrow" w:cs="Roboto"/>
                <w:color w:val="000000"/>
                <w:sz w:val="16"/>
                <w:szCs w:val="16"/>
              </w:rPr>
              <w:t xml:space="preserve"> </w:t>
            </w:r>
            <w:r w:rsidRPr="00290B4B">
              <w:rPr>
                <w:rFonts w:ascii="Arial Narrow" w:hAnsi="Arial Narrow" w:cs="Roboto"/>
                <w:color w:val="000000"/>
                <w:sz w:val="16"/>
                <w:szCs w:val="16"/>
              </w:rPr>
              <w:t>(BME Elective)</w:t>
            </w: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 xml:space="preserve">3 </w:t>
            </w:r>
          </w:p>
        </w:tc>
        <w:tc>
          <w:tcPr>
            <w:tcW w:w="5093" w:type="dxa"/>
            <w:gridSpan w:val="4"/>
            <w:vMerge w:val="restart"/>
            <w:vAlign w:val="center"/>
          </w:tcPr>
          <w:p w:rsidR="00FA0968" w:rsidRPr="00290B4B" w:rsidRDefault="00FA0968" w:rsidP="00FA0968">
            <w:pPr>
              <w:jc w:val="both"/>
              <w:rPr>
                <w:rFonts w:ascii="Arial Narrow" w:hAnsi="Arial Narrow" w:cs="Roboto"/>
                <w:color w:val="000000"/>
                <w:sz w:val="16"/>
                <w:szCs w:val="16"/>
              </w:rPr>
            </w:pPr>
          </w:p>
        </w:tc>
      </w:tr>
      <w:tr w:rsidR="00FA0968" w:rsidRPr="00E03CB8" w:rsidTr="00FA0968">
        <w:tc>
          <w:tcPr>
            <w:tcW w:w="3854" w:type="dxa"/>
            <w:gridSpan w:val="4"/>
          </w:tcPr>
          <w:p w:rsidR="00FA0968" w:rsidRPr="00290B4B" w:rsidRDefault="00FA0968" w:rsidP="00FA0968">
            <w:pPr>
              <w:autoSpaceDE w:val="0"/>
              <w:autoSpaceDN w:val="0"/>
              <w:adjustRightInd w:val="0"/>
              <w:rPr>
                <w:rFonts w:ascii="Arial Narrow" w:hAnsi="Arial Narrow" w:cs="Roboto"/>
                <w:color w:val="000000"/>
                <w:sz w:val="16"/>
                <w:szCs w:val="16"/>
              </w:rPr>
            </w:pPr>
            <w:r w:rsidRPr="006F47DC">
              <w:rPr>
                <w:rFonts w:ascii="Arial Narrow" w:hAnsi="Arial Narrow" w:cs="Roboto"/>
                <w:b/>
                <w:color w:val="000000"/>
                <w:sz w:val="16"/>
                <w:szCs w:val="16"/>
              </w:rPr>
              <w:t>Summer Total Credits</w:t>
            </w:r>
          </w:p>
        </w:tc>
        <w:tc>
          <w:tcPr>
            <w:tcW w:w="403" w:type="dxa"/>
            <w:vAlign w:val="center"/>
          </w:tcPr>
          <w:p w:rsidR="00FA0968" w:rsidRPr="00FA0968" w:rsidRDefault="00FA0968" w:rsidP="00FA0968">
            <w:pPr>
              <w:autoSpaceDE w:val="0"/>
              <w:autoSpaceDN w:val="0"/>
              <w:adjustRightInd w:val="0"/>
              <w:rPr>
                <w:rFonts w:ascii="Arial Narrow" w:hAnsi="Arial Narrow" w:cs="Roboto"/>
                <w:b/>
                <w:color w:val="000000"/>
                <w:sz w:val="16"/>
                <w:szCs w:val="16"/>
              </w:rPr>
            </w:pPr>
            <w:r>
              <w:rPr>
                <w:rFonts w:ascii="Arial Narrow" w:hAnsi="Arial Narrow" w:cs="Roboto"/>
                <w:b/>
                <w:color w:val="000000"/>
                <w:sz w:val="16"/>
                <w:szCs w:val="16"/>
              </w:rPr>
              <w:t>3</w:t>
            </w:r>
          </w:p>
        </w:tc>
        <w:tc>
          <w:tcPr>
            <w:tcW w:w="5093" w:type="dxa"/>
            <w:gridSpan w:val="4"/>
            <w:vMerge/>
            <w:vAlign w:val="center"/>
          </w:tcPr>
          <w:p w:rsidR="00FA0968" w:rsidRPr="00290B4B" w:rsidRDefault="00FA0968" w:rsidP="00FA0968">
            <w:pPr>
              <w:jc w:val="both"/>
              <w:rPr>
                <w:rFonts w:ascii="Arial Narrow" w:hAnsi="Arial Narrow" w:cs="Roboto"/>
                <w:color w:val="000000"/>
                <w:sz w:val="16"/>
                <w:szCs w:val="16"/>
              </w:rPr>
            </w:pPr>
          </w:p>
        </w:tc>
      </w:tr>
      <w:tr w:rsidR="00FA0968" w:rsidRPr="00E03CB8" w:rsidTr="00FA0968">
        <w:tc>
          <w:tcPr>
            <w:tcW w:w="4257" w:type="dxa"/>
            <w:gridSpan w:val="5"/>
            <w:vAlign w:val="center"/>
          </w:tcPr>
          <w:p w:rsidR="00FA0968" w:rsidRPr="00E03CB8" w:rsidRDefault="00FA0968" w:rsidP="00FA0968">
            <w:pPr>
              <w:jc w:val="center"/>
              <w:rPr>
                <w:rFonts w:ascii="Arial Narrow" w:hAnsi="Arial Narrow"/>
                <w:sz w:val="16"/>
                <w:szCs w:val="16"/>
              </w:rPr>
            </w:pPr>
            <w:r w:rsidRPr="00E03CB8">
              <w:rPr>
                <w:rFonts w:ascii="Arial Narrow" w:hAnsi="Arial Narrow"/>
                <w:b/>
                <w:sz w:val="16"/>
                <w:szCs w:val="16"/>
              </w:rPr>
              <w:t>SEMESTER VII (Fall)</w:t>
            </w:r>
          </w:p>
        </w:tc>
        <w:tc>
          <w:tcPr>
            <w:tcW w:w="5093" w:type="dxa"/>
            <w:gridSpan w:val="4"/>
            <w:vAlign w:val="center"/>
          </w:tcPr>
          <w:p w:rsidR="00FA0968" w:rsidRPr="00E03CB8" w:rsidRDefault="00FA0968" w:rsidP="00FA0968">
            <w:pPr>
              <w:jc w:val="center"/>
              <w:rPr>
                <w:rFonts w:ascii="Arial Narrow" w:hAnsi="Arial Narrow"/>
                <w:sz w:val="16"/>
                <w:szCs w:val="16"/>
              </w:rPr>
            </w:pPr>
            <w:r w:rsidRPr="00E03CB8">
              <w:rPr>
                <w:rFonts w:ascii="Arial Narrow" w:hAnsi="Arial Narrow"/>
                <w:b/>
                <w:sz w:val="16"/>
                <w:szCs w:val="16"/>
              </w:rPr>
              <w:t>SEMESTER VIII (Spring)</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BME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4903</w:t>
            </w: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Senior BME Design I</w:t>
            </w: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BME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4913</w:t>
            </w: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Senior BME Design II</w:t>
            </w: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Upper-division BME elective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American History core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Upper-division BME elective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Component Area Option core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American History core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Language, Philosophy and Culture core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3</w:t>
            </w:r>
          </w:p>
        </w:tc>
      </w:tr>
      <w:tr w:rsidR="00FA0968" w:rsidRPr="00E03CB8" w:rsidTr="00FA0968">
        <w:tc>
          <w:tcPr>
            <w:tcW w:w="98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Creative Arts core</w:t>
            </w:r>
          </w:p>
        </w:tc>
        <w:tc>
          <w:tcPr>
            <w:tcW w:w="62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245" w:type="dxa"/>
            <w:gridSpan w:val="2"/>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403"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 xml:space="preserve">3 </w:t>
            </w:r>
          </w:p>
        </w:tc>
        <w:tc>
          <w:tcPr>
            <w:tcW w:w="982"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Social and Behavioral Sciences core</w:t>
            </w:r>
          </w:p>
        </w:tc>
        <w:tc>
          <w:tcPr>
            <w:tcW w:w="606"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2491" w:type="dxa"/>
          </w:tcPr>
          <w:p w:rsidR="00FA0968" w:rsidRPr="00290B4B" w:rsidRDefault="00FA0968" w:rsidP="00FA0968">
            <w:pPr>
              <w:autoSpaceDE w:val="0"/>
              <w:autoSpaceDN w:val="0"/>
              <w:adjustRightInd w:val="0"/>
              <w:rPr>
                <w:rFonts w:ascii="Arial Narrow" w:hAnsi="Arial Narrow" w:cs="Roboto"/>
                <w:color w:val="000000"/>
                <w:sz w:val="16"/>
                <w:szCs w:val="16"/>
              </w:rPr>
            </w:pPr>
          </w:p>
        </w:tc>
        <w:tc>
          <w:tcPr>
            <w:tcW w:w="1014" w:type="dxa"/>
          </w:tcPr>
          <w:p w:rsidR="00FA0968" w:rsidRPr="00290B4B" w:rsidRDefault="00FA0968" w:rsidP="00FA0968">
            <w:pPr>
              <w:autoSpaceDE w:val="0"/>
              <w:autoSpaceDN w:val="0"/>
              <w:adjustRightInd w:val="0"/>
              <w:rPr>
                <w:rFonts w:ascii="Arial Narrow" w:hAnsi="Arial Narrow" w:cs="Roboto"/>
                <w:color w:val="000000"/>
                <w:sz w:val="16"/>
                <w:szCs w:val="16"/>
              </w:rPr>
            </w:pPr>
            <w:r w:rsidRPr="00290B4B">
              <w:rPr>
                <w:rFonts w:ascii="Arial Narrow" w:hAnsi="Arial Narrow" w:cs="Roboto"/>
                <w:color w:val="000000"/>
                <w:sz w:val="16"/>
                <w:szCs w:val="16"/>
              </w:rPr>
              <w:t xml:space="preserve">3 </w:t>
            </w:r>
          </w:p>
        </w:tc>
      </w:tr>
      <w:tr w:rsidR="00FA0968" w:rsidRPr="00E03CB8" w:rsidTr="00FA0968">
        <w:tc>
          <w:tcPr>
            <w:tcW w:w="3854" w:type="dxa"/>
            <w:gridSpan w:val="4"/>
            <w:vAlign w:val="center"/>
          </w:tcPr>
          <w:p w:rsidR="00FA0968" w:rsidRPr="00290B4B" w:rsidRDefault="00FA0968" w:rsidP="00FA0968">
            <w:pPr>
              <w:autoSpaceDE w:val="0"/>
              <w:autoSpaceDN w:val="0"/>
              <w:adjustRightInd w:val="0"/>
              <w:rPr>
                <w:rFonts w:ascii="Arial Narrow" w:hAnsi="Arial Narrow" w:cs="Roboto"/>
                <w:color w:val="000000"/>
                <w:sz w:val="16"/>
                <w:szCs w:val="16"/>
              </w:rPr>
            </w:pPr>
            <w:r w:rsidRPr="00FA0968">
              <w:rPr>
                <w:rFonts w:ascii="Arial Narrow" w:hAnsi="Arial Narrow" w:cs="Roboto"/>
                <w:b/>
                <w:color w:val="000000"/>
                <w:sz w:val="16"/>
                <w:szCs w:val="16"/>
              </w:rPr>
              <w:t>Semester Total Credits</w:t>
            </w:r>
          </w:p>
        </w:tc>
        <w:tc>
          <w:tcPr>
            <w:tcW w:w="403" w:type="dxa"/>
          </w:tcPr>
          <w:p w:rsidR="00FA0968" w:rsidRPr="00FA0968" w:rsidRDefault="00FA0968" w:rsidP="00FA0968">
            <w:pPr>
              <w:autoSpaceDE w:val="0"/>
              <w:autoSpaceDN w:val="0"/>
              <w:adjustRightInd w:val="0"/>
              <w:rPr>
                <w:rFonts w:ascii="Arial Narrow" w:hAnsi="Arial Narrow" w:cs="Roboto"/>
                <w:b/>
                <w:color w:val="000000"/>
                <w:sz w:val="16"/>
                <w:szCs w:val="16"/>
              </w:rPr>
            </w:pPr>
            <w:r w:rsidRPr="00FA0968">
              <w:rPr>
                <w:rFonts w:ascii="Arial Narrow" w:hAnsi="Arial Narrow" w:cs="Roboto"/>
                <w:b/>
                <w:color w:val="000000"/>
                <w:sz w:val="16"/>
                <w:szCs w:val="16"/>
              </w:rPr>
              <w:t>15</w:t>
            </w:r>
          </w:p>
        </w:tc>
        <w:tc>
          <w:tcPr>
            <w:tcW w:w="4079" w:type="dxa"/>
            <w:gridSpan w:val="3"/>
            <w:vAlign w:val="center"/>
          </w:tcPr>
          <w:p w:rsidR="00FA0968" w:rsidRPr="00290B4B" w:rsidRDefault="00FA0968" w:rsidP="00FA0968">
            <w:pPr>
              <w:autoSpaceDE w:val="0"/>
              <w:autoSpaceDN w:val="0"/>
              <w:adjustRightInd w:val="0"/>
              <w:rPr>
                <w:rFonts w:ascii="Arial Narrow" w:hAnsi="Arial Narrow" w:cs="Roboto"/>
                <w:color w:val="000000"/>
                <w:sz w:val="16"/>
                <w:szCs w:val="16"/>
              </w:rPr>
            </w:pPr>
            <w:r w:rsidRPr="00FA0968">
              <w:rPr>
                <w:rFonts w:ascii="Arial Narrow" w:hAnsi="Arial Narrow" w:cs="Roboto"/>
                <w:b/>
                <w:color w:val="000000"/>
                <w:sz w:val="16"/>
                <w:szCs w:val="16"/>
              </w:rPr>
              <w:t>Semester Total Credits</w:t>
            </w:r>
          </w:p>
        </w:tc>
        <w:tc>
          <w:tcPr>
            <w:tcW w:w="1014" w:type="dxa"/>
          </w:tcPr>
          <w:p w:rsidR="00FA0968" w:rsidRPr="00FA0968" w:rsidRDefault="00FA0968" w:rsidP="00FA0968">
            <w:pPr>
              <w:autoSpaceDE w:val="0"/>
              <w:autoSpaceDN w:val="0"/>
              <w:adjustRightInd w:val="0"/>
              <w:rPr>
                <w:rFonts w:ascii="Arial Narrow" w:hAnsi="Arial Narrow" w:cs="Roboto"/>
                <w:b/>
                <w:color w:val="000000"/>
                <w:sz w:val="16"/>
                <w:szCs w:val="16"/>
              </w:rPr>
            </w:pPr>
            <w:r w:rsidRPr="00FA0968">
              <w:rPr>
                <w:rFonts w:ascii="Arial Narrow" w:hAnsi="Arial Narrow" w:cs="Roboto"/>
                <w:b/>
                <w:color w:val="000000"/>
                <w:sz w:val="16"/>
                <w:szCs w:val="16"/>
              </w:rPr>
              <w:t>15</w:t>
            </w:r>
          </w:p>
        </w:tc>
      </w:tr>
      <w:tr w:rsidR="00FA0968" w:rsidRPr="00E03CB8" w:rsidTr="00FA0968">
        <w:tc>
          <w:tcPr>
            <w:tcW w:w="8336" w:type="dxa"/>
            <w:gridSpan w:val="8"/>
            <w:vAlign w:val="center"/>
          </w:tcPr>
          <w:p w:rsidR="00FA0968" w:rsidRPr="00FA0968" w:rsidRDefault="00FA0968" w:rsidP="00FA0968">
            <w:pPr>
              <w:autoSpaceDE w:val="0"/>
              <w:autoSpaceDN w:val="0"/>
              <w:adjustRightInd w:val="0"/>
              <w:rPr>
                <w:rFonts w:ascii="Arial Narrow" w:hAnsi="Arial Narrow" w:cs="Roboto"/>
                <w:b/>
                <w:color w:val="000000"/>
                <w:sz w:val="16"/>
                <w:szCs w:val="16"/>
              </w:rPr>
            </w:pPr>
            <w:r>
              <w:rPr>
                <w:rFonts w:ascii="Arial Narrow" w:hAnsi="Arial Narrow" w:cs="Roboto"/>
                <w:b/>
                <w:color w:val="000000"/>
                <w:sz w:val="16"/>
                <w:szCs w:val="16"/>
              </w:rPr>
              <w:t>TOTAL CREDIT HOURS</w:t>
            </w:r>
          </w:p>
        </w:tc>
        <w:tc>
          <w:tcPr>
            <w:tcW w:w="1014" w:type="dxa"/>
          </w:tcPr>
          <w:p w:rsidR="00FA0968" w:rsidRPr="00FA0968" w:rsidRDefault="00FA0968" w:rsidP="00FA0968">
            <w:pPr>
              <w:autoSpaceDE w:val="0"/>
              <w:autoSpaceDN w:val="0"/>
              <w:adjustRightInd w:val="0"/>
              <w:rPr>
                <w:rFonts w:ascii="Arial Narrow" w:hAnsi="Arial Narrow" w:cs="Roboto"/>
                <w:b/>
                <w:color w:val="000000"/>
                <w:sz w:val="16"/>
                <w:szCs w:val="16"/>
              </w:rPr>
            </w:pPr>
            <w:r>
              <w:rPr>
                <w:rFonts w:ascii="Arial Narrow" w:hAnsi="Arial Narrow" w:cs="Roboto"/>
                <w:b/>
                <w:color w:val="000000"/>
                <w:sz w:val="16"/>
                <w:szCs w:val="16"/>
              </w:rPr>
              <w:t>125</w:t>
            </w:r>
          </w:p>
        </w:tc>
      </w:tr>
    </w:tbl>
    <w:p w:rsidR="00C14F7D" w:rsidRDefault="00C14F7D" w:rsidP="00C14F7D">
      <w:pPr>
        <w:jc w:val="both"/>
        <w:rPr>
          <w:rFonts w:ascii="Arial Narrow" w:hAnsi="Arial Narrow"/>
        </w:rPr>
      </w:pPr>
    </w:p>
    <w:p w:rsidR="005E67F4" w:rsidRPr="00290B4B" w:rsidRDefault="005E67F4" w:rsidP="005E67F4">
      <w:pPr>
        <w:pStyle w:val="Default"/>
        <w:rPr>
          <w:rFonts w:ascii="Arial Narrow" w:hAnsi="Arial Narrow"/>
          <w:sz w:val="32"/>
          <w:szCs w:val="32"/>
        </w:rPr>
      </w:pPr>
      <w:r w:rsidRPr="00290B4B">
        <w:rPr>
          <w:rFonts w:ascii="Arial Narrow" w:hAnsi="Arial Narrow"/>
          <w:b/>
          <w:bCs/>
          <w:sz w:val="32"/>
          <w:szCs w:val="32"/>
        </w:rPr>
        <w:t>Bachelor of Science Degree in Biomedical</w:t>
      </w:r>
      <w:r>
        <w:rPr>
          <w:rFonts w:ascii="Arial Narrow" w:hAnsi="Arial Narrow"/>
          <w:b/>
          <w:bCs/>
          <w:sz w:val="32"/>
          <w:szCs w:val="32"/>
        </w:rPr>
        <w:t xml:space="preserve"> </w:t>
      </w:r>
      <w:r w:rsidRPr="00290B4B">
        <w:rPr>
          <w:rFonts w:ascii="Arial Narrow" w:hAnsi="Arial Narrow"/>
          <w:b/>
          <w:bCs/>
          <w:sz w:val="32"/>
          <w:szCs w:val="32"/>
        </w:rPr>
        <w:t>Engineering</w:t>
      </w:r>
    </w:p>
    <w:p w:rsidR="005E67F4" w:rsidRPr="00FA0968" w:rsidRDefault="005E67F4" w:rsidP="00C14F7D">
      <w:pPr>
        <w:jc w:val="both"/>
        <w:rPr>
          <w:rFonts w:ascii="Arial Narrow" w:hAnsi="Arial Narrow"/>
        </w:rPr>
      </w:pPr>
    </w:p>
    <w:p w:rsidR="005E67F4" w:rsidRPr="00FA0968" w:rsidRDefault="005E67F4" w:rsidP="005E67F4">
      <w:pPr>
        <w:pStyle w:val="NormalWeb"/>
        <w:spacing w:before="0" w:beforeAutospacing="0" w:after="240" w:afterAutospacing="0"/>
        <w:textAlignment w:val="baseline"/>
        <w:rPr>
          <w:rFonts w:ascii="Arial Narrow" w:hAnsi="Arial Narrow" w:cs="Arial"/>
          <w:sz w:val="22"/>
          <w:szCs w:val="22"/>
        </w:rPr>
      </w:pPr>
      <w:r w:rsidRPr="00FA0968">
        <w:rPr>
          <w:rFonts w:ascii="Arial Narrow" w:hAnsi="Arial Narrow" w:cs="Arial"/>
          <w:sz w:val="22"/>
          <w:szCs w:val="22"/>
        </w:rPr>
        <w:t>A first-time, full-time freshman admitted as a biomedical engineering major must meet the minimum admission criteria of the College of Engineering. These criteria are:</w:t>
      </w:r>
    </w:p>
    <w:p w:rsidR="005E67F4" w:rsidRPr="00FA0968" w:rsidRDefault="005E67F4" w:rsidP="005E67F4">
      <w:pPr>
        <w:numPr>
          <w:ilvl w:val="0"/>
          <w:numId w:val="4"/>
        </w:numPr>
        <w:spacing w:after="120" w:line="240" w:lineRule="auto"/>
        <w:ind w:left="375"/>
        <w:textAlignment w:val="baseline"/>
        <w:rPr>
          <w:rFonts w:ascii="Arial Narrow" w:hAnsi="Arial Narrow" w:cs="Arial"/>
        </w:rPr>
      </w:pPr>
      <w:r w:rsidRPr="00FA0968">
        <w:rPr>
          <w:rFonts w:ascii="Arial Narrow" w:hAnsi="Arial Narrow" w:cs="Arial"/>
        </w:rPr>
        <w:t>Students must meet all UTSA and College of Engineering admission requirements;</w:t>
      </w:r>
    </w:p>
    <w:p w:rsidR="005E67F4" w:rsidRPr="00FA0968" w:rsidRDefault="005E67F4" w:rsidP="005E67F4">
      <w:pPr>
        <w:numPr>
          <w:ilvl w:val="0"/>
          <w:numId w:val="4"/>
        </w:numPr>
        <w:spacing w:after="0" w:line="240" w:lineRule="auto"/>
        <w:ind w:left="375"/>
        <w:textAlignment w:val="baseline"/>
        <w:rPr>
          <w:rFonts w:ascii="Arial Narrow" w:hAnsi="Arial Narrow" w:cs="Arial"/>
        </w:rPr>
      </w:pPr>
      <w:r w:rsidRPr="00FA0968">
        <w:rPr>
          <w:rFonts w:ascii="Arial Narrow" w:hAnsi="Arial Narrow" w:cs="Arial"/>
        </w:rPr>
        <w:t>Students must have credit for </w:t>
      </w:r>
      <w:hyperlink r:id="rId5" w:tooltip="MAT 1214" w:history="1">
        <w:r w:rsidRPr="00FA0968">
          <w:rPr>
            <w:rStyle w:val="Hyperlink"/>
            <w:rFonts w:ascii="Arial Narrow" w:hAnsi="Arial Narrow" w:cs="Arial"/>
            <w:bdr w:val="none" w:sz="0" w:space="0" w:color="auto" w:frame="1"/>
          </w:rPr>
          <w:t>MAT 1214</w:t>
        </w:r>
      </w:hyperlink>
      <w:r w:rsidRPr="00FA0968">
        <w:rPr>
          <w:rStyle w:val="sccourseinline"/>
          <w:rFonts w:ascii="Arial Narrow" w:hAnsi="Arial Narrow" w:cs="Arial"/>
          <w:bdr w:val="none" w:sz="0" w:space="0" w:color="auto" w:frame="1"/>
        </w:rPr>
        <w:t> Calculus I</w:t>
      </w:r>
      <w:r w:rsidRPr="00FA0968">
        <w:rPr>
          <w:rFonts w:ascii="Arial Narrow" w:hAnsi="Arial Narrow" w:cs="Arial"/>
        </w:rPr>
        <w:t> or have completed all necessary prerequisites to enroll in </w:t>
      </w:r>
      <w:hyperlink r:id="rId6" w:tooltip="MAT 1214" w:history="1">
        <w:r w:rsidRPr="00FA0968">
          <w:rPr>
            <w:rStyle w:val="Hyperlink"/>
            <w:rFonts w:ascii="Arial Narrow" w:hAnsi="Arial Narrow" w:cs="Arial"/>
            <w:bdr w:val="none" w:sz="0" w:space="0" w:color="auto" w:frame="1"/>
          </w:rPr>
          <w:t>MAT 1214</w:t>
        </w:r>
      </w:hyperlink>
      <w:r w:rsidRPr="00FA0968">
        <w:rPr>
          <w:rFonts w:ascii="Arial Narrow" w:hAnsi="Arial Narrow" w:cs="Arial"/>
        </w:rPr>
        <w:t> (through a mathematics placement test or credit for </w:t>
      </w:r>
      <w:hyperlink r:id="rId7" w:tooltip="MAT 1093" w:history="1">
        <w:r w:rsidRPr="00FA0968">
          <w:rPr>
            <w:rStyle w:val="Hyperlink"/>
            <w:rFonts w:ascii="Arial Narrow" w:hAnsi="Arial Narrow" w:cs="Arial"/>
            <w:bdr w:val="none" w:sz="0" w:space="0" w:color="auto" w:frame="1"/>
          </w:rPr>
          <w:t>MAT 1093</w:t>
        </w:r>
      </w:hyperlink>
      <w:r w:rsidRPr="00FA0968">
        <w:rPr>
          <w:rStyle w:val="sccourseinline"/>
          <w:rFonts w:ascii="Arial Narrow" w:hAnsi="Arial Narrow" w:cs="Arial"/>
          <w:bdr w:val="none" w:sz="0" w:space="0" w:color="auto" w:frame="1"/>
        </w:rPr>
        <w:t> </w:t>
      </w:r>
      <w:proofErr w:type="spellStart"/>
      <w:r w:rsidRPr="00FA0968">
        <w:rPr>
          <w:rStyle w:val="sccourseinline"/>
          <w:rFonts w:ascii="Arial Narrow" w:hAnsi="Arial Narrow" w:cs="Arial"/>
          <w:bdr w:val="none" w:sz="0" w:space="0" w:color="auto" w:frame="1"/>
        </w:rPr>
        <w:t>Precalculus</w:t>
      </w:r>
      <w:proofErr w:type="spellEnd"/>
      <w:r w:rsidRPr="00FA0968">
        <w:rPr>
          <w:rFonts w:ascii="Arial Narrow" w:hAnsi="Arial Narrow" w:cs="Arial"/>
        </w:rPr>
        <w:t> or an equivalent).</w:t>
      </w:r>
    </w:p>
    <w:p w:rsidR="005E67F4" w:rsidRPr="00FA0968" w:rsidRDefault="005E67F4" w:rsidP="005E67F4">
      <w:pPr>
        <w:numPr>
          <w:ilvl w:val="0"/>
          <w:numId w:val="4"/>
        </w:numPr>
        <w:spacing w:after="120" w:line="240" w:lineRule="auto"/>
        <w:ind w:left="375"/>
        <w:textAlignment w:val="baseline"/>
        <w:rPr>
          <w:rFonts w:ascii="Arial Narrow" w:hAnsi="Arial Narrow" w:cs="Arial"/>
        </w:rPr>
      </w:pPr>
      <w:r w:rsidRPr="00FA0968">
        <w:rPr>
          <w:rFonts w:ascii="Arial Narrow" w:hAnsi="Arial Narrow" w:cs="Arial"/>
        </w:rPr>
        <w:t>Students must:</w:t>
      </w:r>
    </w:p>
    <w:p w:rsidR="005E67F4" w:rsidRPr="00FA0968" w:rsidRDefault="005E67F4" w:rsidP="005E67F4">
      <w:pPr>
        <w:numPr>
          <w:ilvl w:val="0"/>
          <w:numId w:val="5"/>
        </w:numPr>
        <w:spacing w:after="120" w:line="240" w:lineRule="auto"/>
        <w:ind w:left="600"/>
        <w:textAlignment w:val="baseline"/>
        <w:rPr>
          <w:rFonts w:ascii="Arial Narrow" w:hAnsi="Arial Narrow" w:cs="Arial"/>
        </w:rPr>
      </w:pPr>
      <w:r w:rsidRPr="00FA0968">
        <w:rPr>
          <w:rFonts w:ascii="Arial Narrow" w:hAnsi="Arial Narrow" w:cs="Arial"/>
        </w:rPr>
        <w:t>Have graduated in the top quartile of their high school graduation class, or</w:t>
      </w:r>
    </w:p>
    <w:p w:rsidR="005E67F4" w:rsidRPr="00FA0968" w:rsidRDefault="005E67F4" w:rsidP="005E67F4">
      <w:pPr>
        <w:numPr>
          <w:ilvl w:val="0"/>
          <w:numId w:val="5"/>
        </w:numPr>
        <w:spacing w:after="120" w:line="240" w:lineRule="auto"/>
        <w:ind w:left="600"/>
        <w:textAlignment w:val="baseline"/>
        <w:rPr>
          <w:rFonts w:ascii="Arial Narrow" w:hAnsi="Arial Narrow" w:cs="Arial"/>
        </w:rPr>
      </w:pPr>
      <w:r w:rsidRPr="00FA0968">
        <w:rPr>
          <w:rFonts w:ascii="Arial Narrow" w:hAnsi="Arial Narrow" w:cs="Arial"/>
        </w:rPr>
        <w:t>Have graduated in the second quartile of their high school class and have a combined SAT critical reading and mathematics score of at least 1170 with a minimum mathematics score of 550, or an ACT composite score of at least 24, or</w:t>
      </w:r>
    </w:p>
    <w:p w:rsidR="005E67F4" w:rsidRPr="00FA0968" w:rsidRDefault="005E67F4" w:rsidP="005E67F4">
      <w:pPr>
        <w:numPr>
          <w:ilvl w:val="0"/>
          <w:numId w:val="5"/>
        </w:numPr>
        <w:spacing w:after="120" w:line="240" w:lineRule="auto"/>
        <w:ind w:left="600"/>
        <w:textAlignment w:val="baseline"/>
        <w:rPr>
          <w:rFonts w:ascii="Arial Narrow" w:hAnsi="Arial Narrow" w:cs="Arial"/>
        </w:rPr>
      </w:pPr>
      <w:r w:rsidRPr="00FA0968">
        <w:rPr>
          <w:rFonts w:ascii="Arial Narrow" w:hAnsi="Arial Narrow" w:cs="Arial"/>
        </w:rPr>
        <w:t>Be granted admission into a College of Engineering major by holistic review by the College of Engineering if not meeting the criteria in 1 and 2 above.</w:t>
      </w:r>
    </w:p>
    <w:p w:rsidR="005E67F4" w:rsidRPr="00FA0968" w:rsidRDefault="005E67F4" w:rsidP="005E67F4">
      <w:pPr>
        <w:pStyle w:val="NormalWeb"/>
        <w:spacing w:before="0" w:beforeAutospacing="0" w:after="240" w:afterAutospacing="0"/>
        <w:textAlignment w:val="baseline"/>
        <w:rPr>
          <w:rFonts w:ascii="Arial Narrow" w:hAnsi="Arial Narrow" w:cs="Arial"/>
          <w:sz w:val="22"/>
          <w:szCs w:val="22"/>
        </w:rPr>
      </w:pPr>
      <w:r w:rsidRPr="00FA0968">
        <w:rPr>
          <w:rFonts w:ascii="Arial Narrow" w:hAnsi="Arial Narrow" w:cs="Arial"/>
          <w:sz w:val="22"/>
          <w:szCs w:val="22"/>
        </w:rPr>
        <w:t>All students applying for admission to the Biomedical Engineering program must submit the following supplemental documents to the Department of Biomedical Engineering:</w:t>
      </w:r>
    </w:p>
    <w:p w:rsidR="005E67F4" w:rsidRPr="009B4D66" w:rsidRDefault="005E67F4" w:rsidP="009B4D66">
      <w:pPr>
        <w:numPr>
          <w:ilvl w:val="0"/>
          <w:numId w:val="6"/>
        </w:numPr>
        <w:spacing w:after="120" w:line="240" w:lineRule="auto"/>
        <w:ind w:left="375"/>
        <w:textAlignment w:val="baseline"/>
        <w:rPr>
          <w:rFonts w:ascii="Arial Narrow" w:hAnsi="Arial Narrow" w:cs="Arial"/>
          <w:strike/>
        </w:rPr>
      </w:pPr>
      <w:r w:rsidRPr="00FA0968">
        <w:rPr>
          <w:rFonts w:ascii="Arial Narrow" w:hAnsi="Arial Narrow" w:cs="Arial"/>
        </w:rPr>
        <w:t>A cover page containing two references and declaration of intent form (</w:t>
      </w:r>
      <w:hyperlink r:id="rId8" w:history="1">
        <w:r w:rsidRPr="00FA0968">
          <w:rPr>
            <w:rStyle w:val="Hyperlink"/>
            <w:rFonts w:ascii="Arial Narrow" w:hAnsi="Arial Narrow"/>
          </w:rPr>
          <w:t>http://engineering.utsa.edu/biomedical/wp-content/uploads/sites/2/2017/10/declaration-of-intent.pdf</w:t>
        </w:r>
      </w:hyperlink>
      <w:r w:rsidRPr="00FA0968">
        <w:rPr>
          <w:rFonts w:ascii="Arial Narrow" w:hAnsi="Arial Narrow"/>
        </w:rPr>
        <w:t>)</w:t>
      </w:r>
    </w:p>
    <w:p w:rsidR="005E67F4" w:rsidRPr="00FA0968" w:rsidRDefault="005E67F4" w:rsidP="005E67F4">
      <w:pPr>
        <w:numPr>
          <w:ilvl w:val="0"/>
          <w:numId w:val="6"/>
        </w:numPr>
        <w:spacing w:after="120" w:line="240" w:lineRule="auto"/>
        <w:ind w:left="375"/>
        <w:textAlignment w:val="baseline"/>
        <w:rPr>
          <w:rFonts w:ascii="Arial Narrow" w:hAnsi="Arial Narrow" w:cs="Arial"/>
        </w:rPr>
      </w:pPr>
      <w:r w:rsidRPr="00FA0968">
        <w:rPr>
          <w:rFonts w:ascii="Arial Narrow" w:hAnsi="Arial Narrow" w:cs="Arial"/>
        </w:rPr>
        <w:t>A copy of the transcript</w:t>
      </w:r>
    </w:p>
    <w:p w:rsidR="005E67F4" w:rsidRPr="00FA0968" w:rsidRDefault="005E67F4" w:rsidP="005E67F4">
      <w:pPr>
        <w:numPr>
          <w:ilvl w:val="0"/>
          <w:numId w:val="6"/>
        </w:numPr>
        <w:spacing w:after="120" w:line="240" w:lineRule="auto"/>
        <w:ind w:left="375"/>
        <w:textAlignment w:val="baseline"/>
        <w:rPr>
          <w:rFonts w:ascii="Arial Narrow" w:hAnsi="Arial Narrow" w:cs="Arial"/>
        </w:rPr>
      </w:pPr>
      <w:r w:rsidRPr="00FA0968">
        <w:rPr>
          <w:rFonts w:ascii="Arial Narrow" w:hAnsi="Arial Narrow" w:cs="Arial"/>
        </w:rPr>
        <w:t>A statement of their interests, professional career goals and how the Biomedical Engineering program will help them achieve those goals.</w:t>
      </w:r>
    </w:p>
    <w:p w:rsidR="005E67F4" w:rsidRPr="00FA0968" w:rsidRDefault="005E67F4" w:rsidP="005E67F4">
      <w:pPr>
        <w:pStyle w:val="NormalWeb"/>
        <w:spacing w:before="0" w:beforeAutospacing="0" w:after="240" w:afterAutospacing="0"/>
        <w:textAlignment w:val="baseline"/>
        <w:rPr>
          <w:rFonts w:ascii="Arial Narrow" w:hAnsi="Arial Narrow" w:cs="Arial"/>
          <w:sz w:val="22"/>
          <w:szCs w:val="22"/>
        </w:rPr>
      </w:pPr>
      <w:r w:rsidRPr="00FA0968">
        <w:rPr>
          <w:rFonts w:ascii="Arial Narrow" w:hAnsi="Arial Narrow" w:cs="Arial"/>
          <w:sz w:val="22"/>
          <w:szCs w:val="22"/>
        </w:rPr>
        <w:t>All transfer students must meet the aforementioned minimum admission requirements for the College of Engineering and the Biomedical Engineering program. Transfer students must also meet the minimum Good Academic Standing Requirements for a Biomedical Engineering Major (see below) in order to be considered for admission to the Biomedical Engineering program. Additionally, transfer students should also have an overall grade point average of 3.0 or better.</w:t>
      </w:r>
    </w:p>
    <w:p w:rsidR="009B4D66" w:rsidRPr="009B4D66" w:rsidRDefault="005E67F4" w:rsidP="009B4D66">
      <w:pPr>
        <w:pStyle w:val="NormalWeb"/>
        <w:spacing w:before="0" w:beforeAutospacing="0" w:after="240" w:afterAutospacing="0"/>
        <w:textAlignment w:val="baseline"/>
        <w:rPr>
          <w:rFonts w:ascii="Arial Narrow" w:hAnsi="Arial Narrow" w:cs="Arial"/>
          <w:sz w:val="22"/>
          <w:szCs w:val="22"/>
        </w:rPr>
      </w:pPr>
      <w:r w:rsidRPr="00FA0968">
        <w:rPr>
          <w:rFonts w:ascii="Arial Narrow" w:hAnsi="Arial Narrow" w:cs="Arial"/>
          <w:sz w:val="22"/>
          <w:szCs w:val="22"/>
        </w:rPr>
        <w:t>** Admission to the Biomedical Engineering program is competitive; meeting the aforementioned requirements does not guarantee admission to the program. Admission will be restricted only to the most qualified applicants. No conditi</w:t>
      </w:r>
      <w:r w:rsidR="009B4D66">
        <w:rPr>
          <w:rFonts w:ascii="Arial Narrow" w:hAnsi="Arial Narrow" w:cs="Arial"/>
          <w:sz w:val="22"/>
          <w:szCs w:val="22"/>
        </w:rPr>
        <w:t>onal admission will be granted.</w:t>
      </w:r>
    </w:p>
    <w:sectPr w:rsidR="009B4D66" w:rsidRPr="009B4D66" w:rsidSect="00FA0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Roboto Condensed"/>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45E"/>
    <w:multiLevelType w:val="multilevel"/>
    <w:tmpl w:val="4F1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C0D39"/>
    <w:multiLevelType w:val="multilevel"/>
    <w:tmpl w:val="E36A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22D6A"/>
    <w:multiLevelType w:val="hybridMultilevel"/>
    <w:tmpl w:val="A64FC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2F1C15"/>
    <w:multiLevelType w:val="hybridMultilevel"/>
    <w:tmpl w:val="18FC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E2C71"/>
    <w:multiLevelType w:val="hybridMultilevel"/>
    <w:tmpl w:val="38F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537C0"/>
    <w:multiLevelType w:val="multilevel"/>
    <w:tmpl w:val="0FC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E6"/>
    <w:rsid w:val="00002A9B"/>
    <w:rsid w:val="002310E6"/>
    <w:rsid w:val="00403DA5"/>
    <w:rsid w:val="005E3D24"/>
    <w:rsid w:val="005E67F4"/>
    <w:rsid w:val="006F47DC"/>
    <w:rsid w:val="009B4D66"/>
    <w:rsid w:val="00C14F7D"/>
    <w:rsid w:val="00C37CA3"/>
    <w:rsid w:val="00C86F27"/>
    <w:rsid w:val="00CA7E17"/>
    <w:rsid w:val="00E03CB8"/>
    <w:rsid w:val="00FA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B3A88-CD27-4E22-BC0B-E887EA26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0E6"/>
    <w:pPr>
      <w:autoSpaceDE w:val="0"/>
      <w:autoSpaceDN w:val="0"/>
      <w:adjustRightInd w:val="0"/>
      <w:spacing w:after="0" w:line="240" w:lineRule="auto"/>
    </w:pPr>
    <w:rPr>
      <w:rFonts w:ascii="Roboto Condensed" w:hAnsi="Roboto Condensed" w:cs="Roboto Condensed"/>
      <w:color w:val="000000"/>
      <w:sz w:val="24"/>
      <w:szCs w:val="24"/>
    </w:rPr>
  </w:style>
  <w:style w:type="paragraph" w:styleId="ListParagraph">
    <w:name w:val="List Paragraph"/>
    <w:basedOn w:val="Normal"/>
    <w:uiPriority w:val="34"/>
    <w:qFormat/>
    <w:rsid w:val="002310E6"/>
    <w:pPr>
      <w:ind w:left="720"/>
      <w:contextualSpacing/>
    </w:pPr>
  </w:style>
  <w:style w:type="table" w:styleId="TableGrid">
    <w:name w:val="Table Grid"/>
    <w:basedOn w:val="TableNormal"/>
    <w:uiPriority w:val="39"/>
    <w:rsid w:val="00C1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F7D"/>
    <w:rPr>
      <w:rFonts w:ascii="Segoe UI" w:hAnsi="Segoe UI" w:cs="Segoe UI"/>
      <w:sz w:val="18"/>
      <w:szCs w:val="18"/>
    </w:rPr>
  </w:style>
  <w:style w:type="paragraph" w:styleId="NormalWeb">
    <w:name w:val="Normal (Web)"/>
    <w:basedOn w:val="Normal"/>
    <w:uiPriority w:val="99"/>
    <w:unhideWhenUsed/>
    <w:rsid w:val="005E67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7F4"/>
    <w:rPr>
      <w:color w:val="0000FF"/>
      <w:u w:val="single"/>
    </w:rPr>
  </w:style>
  <w:style w:type="character" w:customStyle="1" w:styleId="sccourseinline">
    <w:name w:val="sc_courseinline"/>
    <w:basedOn w:val="DefaultParagraphFont"/>
    <w:rsid w:val="005E67F4"/>
  </w:style>
  <w:style w:type="paragraph" w:styleId="Footer">
    <w:name w:val="footer"/>
    <w:basedOn w:val="Normal"/>
    <w:link w:val="FooterChar"/>
    <w:uiPriority w:val="99"/>
    <w:unhideWhenUsed/>
    <w:rsid w:val="00CA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neering.utsa.edu/biomedical/wp-content/uploads/sites/2/2017/10/declaration-of-intent.pdf" TargetMode="External"/><Relationship Id="rId3" Type="http://schemas.openxmlformats.org/officeDocument/2006/relationships/settings" Target="settings.xml"/><Relationship Id="rId7" Type="http://schemas.openxmlformats.org/officeDocument/2006/relationships/hyperlink" Target="http://catalog.utsa.edu/search/?P=MAT%201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tsa.edu/search/?P=MAT%201214" TargetMode="External"/><Relationship Id="rId5" Type="http://schemas.openxmlformats.org/officeDocument/2006/relationships/hyperlink" Target="http://catalog.utsa.edu/search/?P=MAT%2012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Gaviria</dc:creator>
  <cp:keywords/>
  <dc:description/>
  <cp:lastModifiedBy>Liza Zamudio</cp:lastModifiedBy>
  <cp:revision>2</cp:revision>
  <dcterms:created xsi:type="dcterms:W3CDTF">2019-10-16T14:30:00Z</dcterms:created>
  <dcterms:modified xsi:type="dcterms:W3CDTF">2019-10-16T14:30:00Z</dcterms:modified>
</cp:coreProperties>
</file>